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E1F1B52" w14:textId="77777777" w:rsidR="006C4DA5" w:rsidRDefault="006C4DA5">
      <w:pPr>
        <w:wordWrap w:val="0"/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1A680A75" w14:textId="77777777" w:rsidR="006C4DA5" w:rsidRDefault="006C4DA5">
      <w:pPr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2465F309" w14:textId="77777777" w:rsidR="006C4DA5" w:rsidRDefault="006C4DA5">
      <w:pPr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76297383" w14:textId="77777777" w:rsidR="006C4DA5" w:rsidRDefault="006C4DA5">
      <w:pPr>
        <w:spacing w:line="360" w:lineRule="auto"/>
        <w:jc w:val="right"/>
        <w:rPr>
          <w:rFonts w:ascii="宋体" w:hAnsi="宋体" w:cs="宋体"/>
          <w:kern w:val="0"/>
          <w:sz w:val="30"/>
          <w:szCs w:val="30"/>
        </w:rPr>
      </w:pPr>
    </w:p>
    <w:p w14:paraId="2F41613A" w14:textId="0ABAE557" w:rsidR="006C4DA5" w:rsidRDefault="002A3C20">
      <w:pPr>
        <w:pStyle w:val="21"/>
        <w:spacing w:after="0" w:line="360" w:lineRule="auto"/>
        <w:ind w:leftChars="0" w:left="0" w:firstLineChars="0" w:firstLine="0"/>
        <w:jc w:val="center"/>
        <w:rPr>
          <w:rFonts w:ascii="宋体" w:hAnsi="宋体" w:cs="宋体"/>
        </w:rPr>
      </w:pPr>
      <w:r w:rsidRPr="000B12B7">
        <w:rPr>
          <w:rFonts w:ascii="宋体" w:hAnsi="宋体" w:cs="宋体" w:hint="eastAsia"/>
          <w:bCs/>
          <w:sz w:val="48"/>
          <w:szCs w:val="48"/>
        </w:rPr>
        <w:t>北京电力医院</w:t>
      </w:r>
      <w:r w:rsidR="00BD44C2" w:rsidRPr="000B12B7">
        <w:rPr>
          <w:rFonts w:ascii="宋体" w:hAnsi="宋体" w:cs="宋体" w:hint="eastAsia"/>
          <w:bCs/>
          <w:sz w:val="48"/>
          <w:szCs w:val="48"/>
        </w:rPr>
        <w:t>-</w:t>
      </w:r>
      <w:proofErr w:type="gramStart"/>
      <w:r w:rsidR="00BD44C2" w:rsidRPr="000B12B7">
        <w:rPr>
          <w:rFonts w:ascii="宋体" w:hAnsi="宋体" w:cs="宋体" w:hint="eastAsia"/>
          <w:bCs/>
          <w:sz w:val="48"/>
          <w:szCs w:val="48"/>
        </w:rPr>
        <w:t>体检科</w:t>
      </w:r>
      <w:proofErr w:type="gramEnd"/>
      <w:r w:rsidR="00BD44C2" w:rsidRPr="000B12B7">
        <w:rPr>
          <w:rFonts w:ascii="宋体" w:hAnsi="宋体" w:cs="宋体" w:hint="eastAsia"/>
          <w:bCs/>
          <w:sz w:val="48"/>
          <w:szCs w:val="48"/>
        </w:rPr>
        <w:t>分诊叫号</w:t>
      </w:r>
      <w:r w:rsidRPr="000B12B7">
        <w:rPr>
          <w:rFonts w:ascii="宋体" w:hAnsi="宋体" w:cs="宋体" w:hint="eastAsia"/>
          <w:bCs/>
          <w:sz w:val="48"/>
          <w:szCs w:val="48"/>
        </w:rPr>
        <w:t>设备采购</w:t>
      </w:r>
    </w:p>
    <w:p w14:paraId="7A3BB2A0" w14:textId="77777777" w:rsidR="006C4DA5" w:rsidRDefault="002A3C20">
      <w:pPr>
        <w:snapToGrid w:val="0"/>
        <w:spacing w:line="360" w:lineRule="auto"/>
        <w:jc w:val="center"/>
        <w:rPr>
          <w:rFonts w:ascii="宋体" w:hAnsi="宋体" w:cs="宋体"/>
          <w:bCs/>
          <w:sz w:val="48"/>
          <w:szCs w:val="48"/>
        </w:rPr>
      </w:pPr>
      <w:r>
        <w:rPr>
          <w:rFonts w:ascii="宋体" w:hAnsi="宋体" w:cs="宋体" w:hint="eastAsia"/>
          <w:bCs/>
          <w:sz w:val="48"/>
          <w:szCs w:val="48"/>
        </w:rPr>
        <w:t>技术规范书</w:t>
      </w:r>
    </w:p>
    <w:p w14:paraId="5F40AC0B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4F150F04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75EDF14E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444F29E8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2C078AC4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386340BE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52B7940F" w14:textId="77777777" w:rsidR="006C4DA5" w:rsidRDefault="006C4DA5">
      <w:pPr>
        <w:snapToGrid w:val="0"/>
        <w:spacing w:line="360" w:lineRule="auto"/>
        <w:jc w:val="center"/>
        <w:rPr>
          <w:rFonts w:ascii="宋体" w:hAnsi="宋体" w:cs="宋体"/>
          <w:sz w:val="48"/>
          <w:szCs w:val="22"/>
        </w:rPr>
      </w:pPr>
    </w:p>
    <w:p w14:paraId="67B7F7E3" w14:textId="3EFCFAAB" w:rsidR="006C4DA5" w:rsidRDefault="002A3C20">
      <w:pPr>
        <w:spacing w:line="360" w:lineRule="auto"/>
        <w:jc w:val="center"/>
        <w:rPr>
          <w:rFonts w:ascii="宋体" w:hAnsi="宋体" w:cs="宋体"/>
          <w:sz w:val="30"/>
          <w:szCs w:val="32"/>
        </w:rPr>
      </w:pPr>
      <w:r w:rsidRPr="000B12B7">
        <w:rPr>
          <w:rFonts w:ascii="宋体" w:hAnsi="宋体" w:cs="宋体"/>
          <w:sz w:val="30"/>
          <w:szCs w:val="32"/>
        </w:rPr>
        <w:t>信息</w:t>
      </w:r>
      <w:r w:rsidR="00BD44C2" w:rsidRPr="000B12B7">
        <w:rPr>
          <w:rFonts w:ascii="宋体" w:hAnsi="宋体" w:cs="宋体" w:hint="eastAsia"/>
          <w:sz w:val="30"/>
          <w:szCs w:val="32"/>
        </w:rPr>
        <w:t>中心</w:t>
      </w:r>
    </w:p>
    <w:p w14:paraId="17ADA3A6" w14:textId="1F2ED966" w:rsidR="006C4DA5" w:rsidRDefault="002A3C20">
      <w:pPr>
        <w:widowControl/>
        <w:spacing w:line="360" w:lineRule="auto"/>
        <w:jc w:val="center"/>
        <w:rPr>
          <w:rFonts w:ascii="宋体" w:hAnsi="宋体" w:cs="宋体"/>
          <w:spacing w:val="-10"/>
          <w:sz w:val="52"/>
          <w:szCs w:val="20"/>
        </w:rPr>
      </w:pPr>
      <w:r>
        <w:rPr>
          <w:rFonts w:ascii="宋体" w:hAnsi="宋体" w:cs="宋体" w:hint="eastAsia"/>
          <w:sz w:val="30"/>
          <w:szCs w:val="32"/>
        </w:rPr>
        <w:t>二〇二六年</w:t>
      </w:r>
      <w:r w:rsidR="00BD44C2">
        <w:rPr>
          <w:rFonts w:ascii="宋体" w:hAnsi="宋体" w:cs="宋体" w:hint="eastAsia"/>
          <w:sz w:val="30"/>
          <w:szCs w:val="32"/>
        </w:rPr>
        <w:t>十月</w:t>
      </w:r>
    </w:p>
    <w:p w14:paraId="7B6BC528" w14:textId="77777777" w:rsidR="006C4DA5" w:rsidRDefault="006C4DA5">
      <w:pPr>
        <w:pStyle w:val="10"/>
        <w:spacing w:line="360" w:lineRule="auto"/>
        <w:rPr>
          <w:rFonts w:ascii="宋体" w:eastAsia="宋体" w:hAnsi="宋体" w:cs="宋体"/>
          <w:sz w:val="28"/>
        </w:rPr>
        <w:sectPr w:rsidR="006C4DA5">
          <w:pgSz w:w="11906" w:h="16838"/>
          <w:pgMar w:top="1440" w:right="1440" w:bottom="1440" w:left="1440" w:header="851" w:footer="992" w:gutter="0"/>
          <w:cols w:space="720"/>
          <w:docGrid w:type="lines" w:linePitch="312"/>
        </w:sectPr>
      </w:pPr>
      <w:bookmarkStart w:id="0" w:name="_Toc10190487"/>
    </w:p>
    <w:p w14:paraId="70779606" w14:textId="24A0EF93" w:rsidR="006C4DA5" w:rsidRDefault="00BD44C2">
      <w:pPr>
        <w:snapToGrid w:val="0"/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 w:rsidRPr="00BD44C2">
        <w:rPr>
          <w:rFonts w:ascii="宋体" w:hAnsi="宋体" w:cs="宋体" w:hint="eastAsia"/>
          <w:b/>
          <w:sz w:val="44"/>
          <w:szCs w:val="44"/>
        </w:rPr>
        <w:lastRenderedPageBreak/>
        <w:t>北京电力医院-</w:t>
      </w:r>
      <w:proofErr w:type="gramStart"/>
      <w:r w:rsidRPr="00BD44C2">
        <w:rPr>
          <w:rFonts w:ascii="宋体" w:hAnsi="宋体" w:cs="宋体" w:hint="eastAsia"/>
          <w:b/>
          <w:sz w:val="44"/>
          <w:szCs w:val="44"/>
        </w:rPr>
        <w:t>体检科</w:t>
      </w:r>
      <w:proofErr w:type="gramEnd"/>
      <w:r w:rsidRPr="00BD44C2">
        <w:rPr>
          <w:rFonts w:ascii="宋体" w:hAnsi="宋体" w:cs="宋体" w:hint="eastAsia"/>
          <w:b/>
          <w:sz w:val="44"/>
          <w:szCs w:val="44"/>
        </w:rPr>
        <w:t>分诊叫号设备采购</w:t>
      </w:r>
      <w:r w:rsidR="002A3C20">
        <w:rPr>
          <w:rFonts w:ascii="宋体" w:hAnsi="宋体" w:cs="宋体" w:hint="eastAsia"/>
          <w:b/>
          <w:sz w:val="44"/>
          <w:szCs w:val="44"/>
        </w:rPr>
        <w:t>技术规范书</w:t>
      </w:r>
    </w:p>
    <w:p w14:paraId="36C3662E" w14:textId="77777777" w:rsidR="006C4DA5" w:rsidRDefault="002A3C20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一、工程情况说明</w:t>
      </w:r>
      <w:bookmarkEnd w:id="0"/>
    </w:p>
    <w:p w14:paraId="0133D240" w14:textId="4CB6EBD7" w:rsidR="006C4DA5" w:rsidRDefault="002A3C20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bookmarkStart w:id="1" w:name="_Toc10190488"/>
      <w:r w:rsidRPr="00465CE8">
        <w:rPr>
          <w:rFonts w:ascii="宋体" w:hAnsi="宋体" w:cs="宋体" w:hint="eastAsia"/>
          <w:sz w:val="28"/>
          <w:szCs w:val="28"/>
        </w:rPr>
        <w:t>本工程主要对</w:t>
      </w:r>
      <w:r w:rsidRPr="00465CE8">
        <w:rPr>
          <w:rFonts w:ascii="宋体" w:hAnsi="宋体" w:cs="宋体"/>
          <w:sz w:val="28"/>
          <w:szCs w:val="28"/>
        </w:rPr>
        <w:t>B座体检</w:t>
      </w:r>
      <w:r w:rsidRPr="00465CE8">
        <w:rPr>
          <w:rFonts w:ascii="宋体" w:hAnsi="宋体" w:cs="宋体" w:hint="eastAsia"/>
          <w:sz w:val="28"/>
          <w:szCs w:val="28"/>
        </w:rPr>
        <w:t>楼</w:t>
      </w:r>
      <w:r w:rsidRPr="00465CE8">
        <w:rPr>
          <w:rFonts w:ascii="宋体" w:hAnsi="宋体" w:cs="宋体"/>
          <w:sz w:val="28"/>
          <w:szCs w:val="28"/>
        </w:rPr>
        <w:t>5层</w:t>
      </w:r>
      <w:r w:rsidRPr="00465CE8">
        <w:rPr>
          <w:rFonts w:ascii="宋体" w:hAnsi="宋体" w:cs="宋体" w:hint="eastAsia"/>
          <w:sz w:val="28"/>
          <w:szCs w:val="28"/>
        </w:rPr>
        <w:t>增补采购分诊叫号相关硬件设备和软件。包括：诊室门口屏、多媒体播放控制器等。</w:t>
      </w:r>
    </w:p>
    <w:p w14:paraId="3C158511" w14:textId="77777777" w:rsidR="006C4DA5" w:rsidRDefault="002A3C20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二、项目实施方案</w:t>
      </w:r>
      <w:bookmarkEnd w:id="1"/>
    </w:p>
    <w:p w14:paraId="209EB046" w14:textId="77777777" w:rsidR="006C4DA5" w:rsidRDefault="002A3C20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2" w:name="_Toc10190489"/>
      <w:r>
        <w:rPr>
          <w:rFonts w:ascii="宋体" w:hAnsi="宋体" w:cs="宋体" w:hint="eastAsia"/>
          <w:sz w:val="28"/>
          <w:szCs w:val="28"/>
        </w:rPr>
        <w:t>（一）项目内容</w:t>
      </w:r>
      <w:bookmarkEnd w:id="2"/>
    </w:p>
    <w:p w14:paraId="02DD3D3B" w14:textId="77777777" w:rsidR="006C4DA5" w:rsidRDefault="002A3C20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主要设备清单和工程量</w:t>
      </w:r>
    </w:p>
    <w:p w14:paraId="69E0A52A" w14:textId="21156456" w:rsidR="00663EBC" w:rsidRPr="007D01B1" w:rsidRDefault="002A3C20" w:rsidP="00663EBC">
      <w:pPr>
        <w:adjustRightInd w:val="0"/>
        <w:snapToGrid w:val="0"/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本项目主要设备清单和工程量包括但不限于：</w:t>
      </w:r>
    </w:p>
    <w:tbl>
      <w:tblPr>
        <w:tblW w:w="914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2693"/>
        <w:gridCol w:w="2694"/>
        <w:gridCol w:w="708"/>
        <w:gridCol w:w="709"/>
        <w:gridCol w:w="1621"/>
      </w:tblGrid>
      <w:tr w:rsidR="00663EBC" w14:paraId="62982201" w14:textId="77777777" w:rsidTr="00CD67DD">
        <w:trPr>
          <w:trHeight w:val="525"/>
        </w:trPr>
        <w:tc>
          <w:tcPr>
            <w:tcW w:w="91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2D3005" w14:textId="77777777" w:rsidR="00663EBC" w:rsidRDefault="00663EBC" w:rsidP="00CD67D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lang w:bidi="ar"/>
              </w:rPr>
              <w:t xml:space="preserve">   1、硬件设备</w:t>
            </w:r>
          </w:p>
        </w:tc>
      </w:tr>
      <w:tr w:rsidR="00663EBC" w14:paraId="6184A770" w14:textId="77777777" w:rsidTr="00CD67DD">
        <w:trPr>
          <w:trHeight w:val="52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15D79AD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11983E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产品名称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0A7DC9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型号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883F63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F4C215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单位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C6890E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备  注</w:t>
            </w:r>
          </w:p>
        </w:tc>
      </w:tr>
      <w:tr w:rsidR="00663EBC" w14:paraId="389CCBC4" w14:textId="77777777" w:rsidTr="00CD67DD">
        <w:trPr>
          <w:trHeight w:val="63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186D39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22EF02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诊室门口屏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80E9F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LED22-A64S-I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D95BD02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480C800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B856C69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</w:tr>
      <w:tr w:rsidR="00663EBC" w14:paraId="74C6C932" w14:textId="77777777" w:rsidTr="00CD67DD">
        <w:trPr>
          <w:trHeight w:val="55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41ECF3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62C22CE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多媒体播放控制器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034D8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H-BOX-H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8380D8C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6C8DDA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台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48A9D71" w14:textId="77777777" w:rsidR="00663EBC" w:rsidRDefault="00663EBC" w:rsidP="00CD67D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</w:tbl>
    <w:p w14:paraId="09217881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</w:p>
    <w:p w14:paraId="076E49E6" w14:textId="5F43A2D1" w:rsidR="006C4DA5" w:rsidRP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 w:hint="eastAsia"/>
          <w:b w:val="0"/>
          <w:sz w:val="28"/>
          <w:szCs w:val="28"/>
        </w:rPr>
      </w:pPr>
      <w:r w:rsidRPr="007D01B1">
        <w:rPr>
          <w:rFonts w:ascii="宋体" w:hAnsi="宋体" w:cs="宋体" w:hint="eastAsia"/>
          <w:b w:val="0"/>
          <w:sz w:val="28"/>
          <w:szCs w:val="28"/>
        </w:rPr>
        <w:t>备注：</w:t>
      </w:r>
      <w:r>
        <w:rPr>
          <w:rFonts w:ascii="宋体" w:hAnsi="宋体" w:cs="宋体" w:hint="eastAsia"/>
          <w:b w:val="0"/>
          <w:sz w:val="28"/>
          <w:szCs w:val="28"/>
        </w:rPr>
        <w:t>项目工程量</w:t>
      </w:r>
      <w:r w:rsidRPr="007D01B1">
        <w:rPr>
          <w:rFonts w:ascii="宋体" w:hAnsi="宋体" w:cs="宋体"/>
          <w:b w:val="0"/>
          <w:sz w:val="28"/>
          <w:szCs w:val="28"/>
        </w:rPr>
        <w:t>包含安装服务、安装材料及软件调试</w:t>
      </w:r>
      <w:r>
        <w:rPr>
          <w:rFonts w:ascii="宋体" w:hAnsi="宋体" w:cs="宋体" w:hint="eastAsia"/>
          <w:b w:val="0"/>
          <w:sz w:val="28"/>
          <w:szCs w:val="28"/>
        </w:rPr>
        <w:t>。</w:t>
      </w:r>
    </w:p>
    <w:p w14:paraId="2D15B940" w14:textId="77777777" w:rsidR="006C4DA5" w:rsidRDefault="002A3C20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3" w:name="_Toc10190490"/>
      <w:r>
        <w:rPr>
          <w:rFonts w:ascii="宋体" w:hAnsi="宋体" w:cs="宋体" w:hint="eastAsia"/>
          <w:sz w:val="28"/>
          <w:szCs w:val="28"/>
        </w:rPr>
        <w:t>（二）环境分析</w:t>
      </w:r>
      <w:bookmarkEnd w:id="3"/>
    </w:p>
    <w:p w14:paraId="357084AC" w14:textId="485D34C8" w:rsidR="006C4DA5" w:rsidRDefault="00EA6182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 w:rsidRPr="00EA6182">
        <w:rPr>
          <w:rFonts w:ascii="宋体" w:hAnsi="宋体" w:cs="宋体" w:hint="eastAsia"/>
          <w:sz w:val="28"/>
          <w:szCs w:val="28"/>
        </w:rPr>
        <w:t>本项目选址位于北京市丰台区太平桥西里甲一号，场地现有环境条件良好，周边配套、空间条件及外部环境可满足本次工程维修整治的实施要求，能够保障维修整治工作有序开展。</w:t>
      </w:r>
    </w:p>
    <w:p w14:paraId="389E8BB5" w14:textId="77777777" w:rsidR="006C4DA5" w:rsidRDefault="002A3C20">
      <w:pPr>
        <w:pStyle w:val="3"/>
        <w:adjustRightInd w:val="0"/>
        <w:snapToGrid w:val="0"/>
        <w:jc w:val="left"/>
        <w:rPr>
          <w:rFonts w:ascii="宋体" w:hAnsi="宋体" w:cs="宋体"/>
          <w:bCs/>
          <w:sz w:val="28"/>
          <w:szCs w:val="28"/>
        </w:rPr>
      </w:pPr>
      <w:bookmarkStart w:id="4" w:name="_Toc10190491"/>
      <w:r>
        <w:rPr>
          <w:rFonts w:ascii="宋体" w:hAnsi="宋体" w:cs="宋体" w:hint="eastAsia"/>
          <w:bCs/>
          <w:sz w:val="28"/>
          <w:szCs w:val="28"/>
        </w:rPr>
        <w:t>（三）设备选型</w:t>
      </w:r>
      <w:bookmarkEnd w:id="4"/>
    </w:p>
    <w:p w14:paraId="356274B3" w14:textId="77777777" w:rsidR="006C4DA5" w:rsidRDefault="002A3C20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本项目所采用设备、软件需满足科室使用标准，并符合以下的要求。</w:t>
      </w:r>
    </w:p>
    <w:p w14:paraId="6A446679" w14:textId="77777777" w:rsidR="00663EBC" w:rsidRDefault="00663EBC" w:rsidP="00663EBC">
      <w:pPr>
        <w:pStyle w:val="4"/>
        <w:numPr>
          <w:ilvl w:val="0"/>
          <w:numId w:val="1"/>
        </w:numPr>
      </w:pPr>
      <w:r>
        <w:rPr>
          <w:rFonts w:hint="eastAsia"/>
        </w:rPr>
        <w:t>诊室门口屏</w:t>
      </w:r>
    </w:p>
    <w:p w14:paraId="5D1C108A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材质结构：前框及后壳均采用具备抗菌特性的外壳材质，表面光</w:t>
      </w:r>
      <w:r>
        <w:rPr>
          <w:rFonts w:ascii="宋体" w:hAnsi="宋体" w:cs="宋体" w:hint="eastAsia"/>
          <w:sz w:val="28"/>
          <w:szCs w:val="28"/>
        </w:rPr>
        <w:lastRenderedPageBreak/>
        <w:t>滑易清洁，适配医院高频使用场景；</w:t>
      </w:r>
    </w:p>
    <w:p w14:paraId="18B35D25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整机重量：≤3.1KG，轻量化设计，便于壁挂安装及后期维护；</w:t>
      </w:r>
    </w:p>
    <w:p w14:paraId="34091435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显示屏尺寸：≥22英寸</w:t>
      </w:r>
    </w:p>
    <w:p w14:paraId="5B58FED5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处理器要求：≥四核</w:t>
      </w:r>
    </w:p>
    <w:p w14:paraId="00351975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内存要求：≥1GB，外存储：≥8GB</w:t>
      </w:r>
    </w:p>
    <w:p w14:paraId="101E5C72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分辨率：≥1920*1080</w:t>
      </w:r>
    </w:p>
    <w:p w14:paraId="77CD4B11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亮度：≥250 cd/m²</w:t>
      </w:r>
    </w:p>
    <w:p w14:paraId="19C5C897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音频格式：支持MP3/WMA/AAC</w:t>
      </w:r>
    </w:p>
    <w:p w14:paraId="53AD06D2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视频格式：支持RMVB/AVI/MPG/MKV/TS/ASF/FLV/</w:t>
      </w:r>
      <w:proofErr w:type="spellStart"/>
      <w:r>
        <w:rPr>
          <w:rFonts w:ascii="宋体" w:hAnsi="宋体" w:cs="宋体" w:hint="eastAsia"/>
          <w:sz w:val="28"/>
          <w:szCs w:val="28"/>
        </w:rPr>
        <w:t>WebM</w:t>
      </w:r>
      <w:proofErr w:type="spellEnd"/>
    </w:p>
    <w:p w14:paraId="2FEB8872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数据接口：USB≥2</w:t>
      </w:r>
    </w:p>
    <w:p w14:paraId="79DE554D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工作电压要求：220V 50Hz</w:t>
      </w:r>
    </w:p>
    <w:p w14:paraId="617B6DA5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安装方式要求：壁挂安装</w:t>
      </w:r>
    </w:p>
    <w:p w14:paraId="572A4AC0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叫号功能：支持接收客户端发送的叫号呼叫信息，进行语音叫号播报；并支持页面以弹框、整屏切换、固定区域展示呼叫信息；</w:t>
      </w:r>
    </w:p>
    <w:p w14:paraId="0C82929A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信息显示隐私保护：支持开启/关闭客户信息显示隐私保护功能；</w:t>
      </w:r>
    </w:p>
    <w:p w14:paraId="083ED22D" w14:textId="77777777" w:rsidR="00663EBC" w:rsidRDefault="00663EBC" w:rsidP="00663EBC">
      <w:pPr>
        <w:pStyle w:val="af0"/>
        <w:numPr>
          <w:ilvl w:val="0"/>
          <w:numId w:val="2"/>
        </w:numPr>
        <w:autoSpaceDE w:val="0"/>
        <w:autoSpaceDN w:val="0"/>
        <w:ind w:left="862" w:firstLineChars="0" w:hanging="44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为保障用电安全，要求设备具有安全电压接入设计。</w:t>
      </w:r>
    </w:p>
    <w:p w14:paraId="3BB1311A" w14:textId="77777777" w:rsidR="006C4DA5" w:rsidRDefault="006C4DA5">
      <w:pPr>
        <w:ind w:firstLine="420"/>
      </w:pPr>
    </w:p>
    <w:p w14:paraId="560E4E6C" w14:textId="77777777" w:rsidR="00663EBC" w:rsidRDefault="00663EBC" w:rsidP="00663EBC">
      <w:pPr>
        <w:pStyle w:val="4"/>
        <w:numPr>
          <w:ilvl w:val="0"/>
          <w:numId w:val="1"/>
        </w:numPr>
      </w:pPr>
      <w:r>
        <w:rPr>
          <w:rFonts w:hint="eastAsia"/>
        </w:rPr>
        <w:t>多媒体播放控制器</w:t>
      </w:r>
    </w:p>
    <w:p w14:paraId="7DE361FE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处理器要求：≥四核</w:t>
      </w:r>
    </w:p>
    <w:p w14:paraId="17334889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内存要求：≥2GB</w:t>
      </w:r>
    </w:p>
    <w:p w14:paraId="25725B9B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外存储：≥16GB</w:t>
      </w:r>
    </w:p>
    <w:p w14:paraId="2F3106C0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输出分辨率：≥3840*2160</w:t>
      </w:r>
    </w:p>
    <w:p w14:paraId="06DCCB7F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音、视频接口：≥HDMI IN*1，≥3.5mm音频接口*1</w:t>
      </w:r>
    </w:p>
    <w:p w14:paraId="5F776F26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数据接口：USB2.0/USB3.0</w:t>
      </w:r>
    </w:p>
    <w:p w14:paraId="03EFDE7F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通信接口：100Mbps</w:t>
      </w:r>
    </w:p>
    <w:p w14:paraId="243771E0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音频解码器支持：MP3/WMA/AAC/WAV/OGG/DDP/</w:t>
      </w:r>
      <w:proofErr w:type="spellStart"/>
      <w:r>
        <w:rPr>
          <w:rFonts w:ascii="宋体" w:hAnsi="宋体" w:cs="宋体" w:hint="eastAsia"/>
          <w:sz w:val="28"/>
          <w:szCs w:val="28"/>
        </w:rPr>
        <w:t>TrueHD</w:t>
      </w:r>
      <w:proofErr w:type="spellEnd"/>
      <w:r>
        <w:rPr>
          <w:rFonts w:ascii="宋体" w:hAnsi="宋体" w:cs="宋体" w:hint="eastAsia"/>
          <w:sz w:val="28"/>
          <w:szCs w:val="28"/>
        </w:rPr>
        <w:t>/HD/FLAC/APE</w:t>
      </w:r>
    </w:p>
    <w:p w14:paraId="7E1859A4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视频解码器支持：VP9/H.265/AVS2 up to 4Kx2K@60fps,H.264 4K @30fps, AVS+/VC-1/MPEG1-4 1080P @60fps</w:t>
      </w:r>
    </w:p>
    <w:p w14:paraId="0733DC6C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图片格式支持：HD JPEG/BMP/GIF/PNG/TIFF</w:t>
      </w:r>
    </w:p>
    <w:p w14:paraId="6B9BC7D0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声音输出：8Ω/5W</w:t>
      </w:r>
    </w:p>
    <w:p w14:paraId="524D79B0" w14:textId="77777777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额定功率：≤10W</w:t>
      </w:r>
    </w:p>
    <w:p w14:paraId="014229FC" w14:textId="2BA572FD" w:rsidR="00663EBC" w:rsidRDefault="00663EBC" w:rsidP="00663EBC">
      <w:pPr>
        <w:pStyle w:val="af0"/>
        <w:numPr>
          <w:ilvl w:val="0"/>
          <w:numId w:val="3"/>
        </w:numPr>
        <w:ind w:firstLineChars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工作电压：DC 5V 2A</w:t>
      </w:r>
    </w:p>
    <w:p w14:paraId="0047A722" w14:textId="77777777" w:rsidR="00663EBC" w:rsidRDefault="00663EBC" w:rsidP="00663EBC">
      <w:pPr>
        <w:pStyle w:val="4"/>
        <w:numPr>
          <w:ilvl w:val="0"/>
          <w:numId w:val="1"/>
        </w:numPr>
      </w:pPr>
      <w:r>
        <w:rPr>
          <w:rFonts w:hint="eastAsia"/>
        </w:rPr>
        <w:t>分诊台软件</w:t>
      </w:r>
    </w:p>
    <w:p w14:paraId="57E36D89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分诊</w:t>
      </w:r>
      <w:proofErr w:type="gramStart"/>
      <w:r>
        <w:rPr>
          <w:rFonts w:ascii="宋体" w:hAnsi="宋体" w:cs="宋体" w:hint="eastAsia"/>
          <w:sz w:val="28"/>
          <w:szCs w:val="28"/>
        </w:rPr>
        <w:t>台软件</w:t>
      </w:r>
      <w:proofErr w:type="gramEnd"/>
      <w:r>
        <w:rPr>
          <w:rFonts w:ascii="宋体" w:hAnsi="宋体" w:cs="宋体" w:hint="eastAsia"/>
          <w:sz w:val="28"/>
          <w:szCs w:val="28"/>
        </w:rPr>
        <w:t>应支持签到与</w:t>
      </w:r>
      <w:proofErr w:type="gramStart"/>
      <w:r>
        <w:rPr>
          <w:rFonts w:ascii="宋体" w:hAnsi="宋体" w:cs="宋体" w:hint="eastAsia"/>
          <w:sz w:val="28"/>
          <w:szCs w:val="28"/>
        </w:rPr>
        <w:t>不</w:t>
      </w:r>
      <w:proofErr w:type="gramEnd"/>
      <w:r>
        <w:rPr>
          <w:rFonts w:ascii="宋体" w:hAnsi="宋体" w:cs="宋体" w:hint="eastAsia"/>
          <w:sz w:val="28"/>
          <w:szCs w:val="28"/>
        </w:rPr>
        <w:t>签到两种模式进入叫号队列。</w:t>
      </w:r>
    </w:p>
    <w:p w14:paraId="4AEE1039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分诊</w:t>
      </w:r>
      <w:proofErr w:type="gramStart"/>
      <w:r>
        <w:rPr>
          <w:rFonts w:ascii="宋体" w:hAnsi="宋体" w:cs="宋体" w:hint="eastAsia"/>
          <w:sz w:val="28"/>
          <w:szCs w:val="28"/>
        </w:rPr>
        <w:t>台软件</w:t>
      </w:r>
      <w:proofErr w:type="gramEnd"/>
      <w:r>
        <w:rPr>
          <w:rFonts w:ascii="宋体" w:hAnsi="宋体" w:cs="宋体" w:hint="eastAsia"/>
          <w:sz w:val="28"/>
          <w:szCs w:val="28"/>
        </w:rPr>
        <w:t>应支持多科室管理，可显示</w:t>
      </w:r>
      <w:proofErr w:type="gramStart"/>
      <w:r>
        <w:rPr>
          <w:rFonts w:ascii="宋体" w:hAnsi="宋体" w:cs="宋体" w:hint="eastAsia"/>
          <w:sz w:val="28"/>
          <w:szCs w:val="28"/>
        </w:rPr>
        <w:t>当前诊区下</w:t>
      </w:r>
      <w:proofErr w:type="gramEnd"/>
      <w:r>
        <w:rPr>
          <w:rFonts w:ascii="宋体" w:hAnsi="宋体" w:cs="宋体" w:hint="eastAsia"/>
          <w:sz w:val="28"/>
          <w:szCs w:val="28"/>
        </w:rPr>
        <w:t>的多个科室，并显示当前科室下的出诊医生。</w:t>
      </w:r>
    </w:p>
    <w:p w14:paraId="29F13AEB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可查看</w:t>
      </w:r>
      <w:proofErr w:type="gramStart"/>
      <w:r>
        <w:rPr>
          <w:rFonts w:ascii="宋体" w:hAnsi="宋体" w:cs="宋体" w:hint="eastAsia"/>
          <w:sz w:val="28"/>
          <w:szCs w:val="28"/>
        </w:rPr>
        <w:t>某检查</w:t>
      </w:r>
      <w:proofErr w:type="gramEnd"/>
      <w:r>
        <w:rPr>
          <w:rFonts w:ascii="宋体" w:hAnsi="宋体" w:cs="宋体" w:hint="eastAsia"/>
          <w:sz w:val="28"/>
          <w:szCs w:val="28"/>
        </w:rPr>
        <w:t>项的排队信息，包含等候人数、</w:t>
      </w:r>
      <w:proofErr w:type="gramStart"/>
      <w:r>
        <w:rPr>
          <w:rFonts w:ascii="宋体" w:hAnsi="宋体" w:cs="宋体" w:hint="eastAsia"/>
          <w:sz w:val="28"/>
          <w:szCs w:val="28"/>
        </w:rPr>
        <w:t>过号人数</w:t>
      </w:r>
      <w:proofErr w:type="gramEnd"/>
      <w:r>
        <w:rPr>
          <w:rFonts w:ascii="宋体" w:hAnsi="宋体" w:cs="宋体" w:hint="eastAsia"/>
          <w:sz w:val="28"/>
          <w:szCs w:val="28"/>
        </w:rPr>
        <w:t>、预约未报到人数，以及患者的检查项信息，同时可为患者做“优先”、“暂停”、“调号”等操作。</w:t>
      </w:r>
    </w:p>
    <w:p w14:paraId="266E058A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支持刷卡、扫描条码、手工录入等多种方式进行初诊患者签到、复诊患者二次签到、</w:t>
      </w:r>
      <w:proofErr w:type="gramStart"/>
      <w:r>
        <w:rPr>
          <w:rFonts w:ascii="宋体" w:hAnsi="宋体" w:cs="宋体" w:hint="eastAsia"/>
          <w:sz w:val="28"/>
          <w:szCs w:val="28"/>
        </w:rPr>
        <w:t>过号患者</w:t>
      </w:r>
      <w:proofErr w:type="gramEnd"/>
      <w:r>
        <w:rPr>
          <w:rFonts w:ascii="宋体" w:hAnsi="宋体" w:cs="宋体" w:hint="eastAsia"/>
          <w:sz w:val="28"/>
          <w:szCs w:val="28"/>
        </w:rPr>
        <w:t>再报到、患者状态查询、患者排序调号、患者预约等。</w:t>
      </w:r>
    </w:p>
    <w:p w14:paraId="65D75380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在普通号情况下，分诊台系统应支持将患者手动分配至指定医生</w:t>
      </w:r>
      <w:r>
        <w:rPr>
          <w:rFonts w:ascii="宋体" w:hAnsi="宋体" w:cs="宋体" w:hint="eastAsia"/>
          <w:sz w:val="28"/>
          <w:szCs w:val="28"/>
        </w:rPr>
        <w:lastRenderedPageBreak/>
        <w:t>或诊室下排队候诊。</w:t>
      </w:r>
    </w:p>
    <w:p w14:paraId="10AB4393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系统应支持延迟呼叫，例如在检查、检验科室，当患者暂时不满足检查、检验条件时，护士可对患者进行延迟就诊操作，延迟时长可自定义，时间截止时，自动取消患者延迟状态，可通过护士手动取消患者的延迟状态。</w:t>
      </w:r>
    </w:p>
    <w:p w14:paraId="154C0B5D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支持复诊（回诊）患者签到再次进入队列功能，同时可根据需求设置复诊插队策略，例如：优先插队、间隔插队。</w:t>
      </w:r>
    </w:p>
    <w:p w14:paraId="215CA1AA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系统支持拖拽排序，开启后可以手动拖动等候患者排序。</w:t>
      </w:r>
    </w:p>
    <w:p w14:paraId="79B2B70B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支持菜单设置，用户可以根据自身需要使用的功能设置分诊台菜单</w:t>
      </w:r>
      <w:proofErr w:type="gramStart"/>
      <w:r>
        <w:rPr>
          <w:rFonts w:ascii="宋体" w:hAnsi="宋体" w:cs="宋体" w:hint="eastAsia"/>
          <w:sz w:val="28"/>
          <w:szCs w:val="28"/>
        </w:rPr>
        <w:t>栏功能</w:t>
      </w:r>
      <w:proofErr w:type="gramEnd"/>
      <w:r>
        <w:rPr>
          <w:rFonts w:ascii="宋体" w:hAnsi="宋体" w:cs="宋体" w:hint="eastAsia"/>
          <w:sz w:val="28"/>
          <w:szCs w:val="28"/>
        </w:rPr>
        <w:t>的显示与隐藏，方便护士便捷操作。</w:t>
      </w:r>
    </w:p>
    <w:p w14:paraId="58251B5A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当前区域内发生紧急情况时（包括但不限于：“危急重症患者需转运”、“医生工作站故障”、“有人寻衅滋事”、“区域泛水”等，也支持自定义填写），可及时给门诊统计大屏或第三方对接发送求援信息请求协助。</w:t>
      </w:r>
    </w:p>
    <w:p w14:paraId="22973D5D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支持在预检补录功能，支持录入患者基础体征和跌倒评估状态，包括但不限于人员姓名、联系方式、身高、体重、心率、体温、血压、视力、意识障碍、步态不稳、需人陪伴、协助行器、特殊术后、视力障碍等。</w:t>
      </w:r>
    </w:p>
    <w:p w14:paraId="1F19E151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proofErr w:type="gramStart"/>
      <w:r>
        <w:rPr>
          <w:rFonts w:ascii="宋体" w:hAnsi="宋体" w:cs="宋体" w:hint="eastAsia"/>
          <w:sz w:val="28"/>
          <w:szCs w:val="28"/>
        </w:rPr>
        <w:t>支持分诊台替呼</w:t>
      </w:r>
      <w:proofErr w:type="gramEnd"/>
      <w:r>
        <w:rPr>
          <w:rFonts w:ascii="宋体" w:hAnsi="宋体" w:cs="宋体" w:hint="eastAsia"/>
          <w:sz w:val="28"/>
          <w:szCs w:val="28"/>
        </w:rPr>
        <w:t>功能，通过护士/其他医护人员在分诊台点击下一位或呼叫按钮，代替医生端/检查室/窗口工作人员呼叫下一位人员。</w:t>
      </w:r>
    </w:p>
    <w:p w14:paraId="3EE5B3AC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支持通过护士分诊台端进行</w:t>
      </w:r>
      <w:proofErr w:type="gramStart"/>
      <w:r>
        <w:rPr>
          <w:rFonts w:ascii="宋体" w:hAnsi="宋体" w:cs="宋体" w:hint="eastAsia"/>
          <w:sz w:val="28"/>
          <w:szCs w:val="28"/>
        </w:rPr>
        <w:t>跨诊区</w:t>
      </w:r>
      <w:proofErr w:type="gramEnd"/>
      <w:r>
        <w:rPr>
          <w:rFonts w:ascii="宋体" w:hAnsi="宋体" w:cs="宋体" w:hint="eastAsia"/>
          <w:sz w:val="28"/>
          <w:szCs w:val="28"/>
        </w:rPr>
        <w:t>/跨诊室的转诊功能。</w:t>
      </w:r>
    </w:p>
    <w:p w14:paraId="0D2A9FC2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护士</w:t>
      </w:r>
      <w:proofErr w:type="gramStart"/>
      <w:r>
        <w:rPr>
          <w:rFonts w:ascii="宋体" w:hAnsi="宋体" w:cs="宋体" w:hint="eastAsia"/>
          <w:sz w:val="28"/>
          <w:szCs w:val="28"/>
        </w:rPr>
        <w:t>站须支持</w:t>
      </w:r>
      <w:proofErr w:type="gramEnd"/>
      <w:r>
        <w:rPr>
          <w:rFonts w:ascii="宋体" w:hAnsi="宋体" w:cs="宋体" w:hint="eastAsia"/>
          <w:sz w:val="28"/>
          <w:szCs w:val="28"/>
        </w:rPr>
        <w:t>工作人员对排队人员赋予身份标识（军人、老人、儿童等）。</w:t>
      </w:r>
    </w:p>
    <w:p w14:paraId="373F99E3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支持鼠标右键快捷菜单功能，适用于呼叫、优先、回退、暂停、</w:t>
      </w:r>
      <w:proofErr w:type="gramStart"/>
      <w:r>
        <w:rPr>
          <w:rFonts w:ascii="宋体" w:hAnsi="宋体" w:cs="宋体" w:hint="eastAsia"/>
          <w:sz w:val="28"/>
          <w:szCs w:val="28"/>
        </w:rPr>
        <w:t>弃号等</w:t>
      </w:r>
      <w:proofErr w:type="gramEnd"/>
      <w:r>
        <w:rPr>
          <w:rFonts w:ascii="宋体" w:hAnsi="宋体" w:cs="宋体" w:hint="eastAsia"/>
          <w:sz w:val="28"/>
          <w:szCs w:val="28"/>
        </w:rPr>
        <w:t>操作。</w:t>
      </w:r>
    </w:p>
    <w:p w14:paraId="1DFF6D16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支持即时提醒:支持响应“医生求援”、“医护通讯”、“设备故障”三种不同即时消息并给予分诊台使用人员不同提醒。</w:t>
      </w:r>
    </w:p>
    <w:p w14:paraId="6B08B3BD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满足通过分诊台管理软件实现护士控制</w:t>
      </w:r>
      <w:proofErr w:type="gramStart"/>
      <w:r>
        <w:rPr>
          <w:rFonts w:ascii="宋体" w:hAnsi="宋体" w:cs="宋体" w:hint="eastAsia"/>
          <w:sz w:val="28"/>
          <w:szCs w:val="28"/>
        </w:rPr>
        <w:t>管辖诊区对应</w:t>
      </w:r>
      <w:proofErr w:type="gramEnd"/>
      <w:r>
        <w:rPr>
          <w:rFonts w:ascii="宋体" w:hAnsi="宋体" w:cs="宋体" w:hint="eastAsia"/>
          <w:sz w:val="28"/>
          <w:szCs w:val="28"/>
        </w:rPr>
        <w:t>分诊设备（包括诊室屏、候诊大屏、签到机等）的开机、关机、开关机设置、清屏、重启、刷新等操作。</w:t>
      </w:r>
    </w:p>
    <w:p w14:paraId="47E45631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支持语音播报:支持直接语音和文字编辑的方式进行广播，终端自动播报发声，音质清晰洪亮；支持按次广播和时段广播，并支持广播历史内容查看；</w:t>
      </w:r>
    </w:p>
    <w:p w14:paraId="1DCB6B72" w14:textId="77777777" w:rsidR="00663EBC" w:rsidRDefault="00663EBC" w:rsidP="00663EBC">
      <w:pPr>
        <w:pStyle w:val="af0"/>
        <w:numPr>
          <w:ilvl w:val="0"/>
          <w:numId w:val="4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分诊台应提供多种布局模式，包括但不限于：队列管理、医生管理、诊室管理，支持横屏/竖屏/分屏切换，以适配护士</w:t>
      </w:r>
      <w:proofErr w:type="gramStart"/>
      <w:r>
        <w:rPr>
          <w:rFonts w:ascii="宋体" w:hAnsi="宋体" w:cs="宋体" w:hint="eastAsia"/>
          <w:sz w:val="28"/>
          <w:szCs w:val="28"/>
        </w:rPr>
        <w:t>站不同</w:t>
      </w:r>
      <w:proofErr w:type="gramEnd"/>
      <w:r>
        <w:rPr>
          <w:rFonts w:ascii="宋体" w:hAnsi="宋体" w:cs="宋体" w:hint="eastAsia"/>
          <w:sz w:val="28"/>
          <w:szCs w:val="28"/>
        </w:rPr>
        <w:t>布局。</w:t>
      </w:r>
    </w:p>
    <w:p w14:paraId="1FE5BF7F" w14:textId="77777777" w:rsidR="00663EBC" w:rsidRDefault="00663EBC" w:rsidP="00663EBC">
      <w:pPr>
        <w:pStyle w:val="4"/>
        <w:numPr>
          <w:ilvl w:val="0"/>
          <w:numId w:val="1"/>
        </w:numPr>
      </w:pPr>
      <w:r>
        <w:rPr>
          <w:rFonts w:hint="eastAsia"/>
        </w:rPr>
        <w:t>医生工作站软件</w:t>
      </w:r>
    </w:p>
    <w:p w14:paraId="4BF01EC3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支持医生ID号登录； </w:t>
      </w:r>
    </w:p>
    <w:p w14:paraId="55D8FE73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支持顺序呼叫、选择呼叫、扫描呼叫等三种呼叫方式；</w:t>
      </w:r>
    </w:p>
    <w:p w14:paraId="00A652EE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支持叫号、重呼、选呼三种呼叫方式；支持过号（呼叫未到）、</w:t>
      </w:r>
      <w:proofErr w:type="gramStart"/>
      <w:r>
        <w:rPr>
          <w:rFonts w:ascii="宋体" w:hAnsi="宋体" w:cs="宋体" w:hint="eastAsia"/>
          <w:sz w:val="28"/>
          <w:szCs w:val="28"/>
        </w:rPr>
        <w:t>诊结两种</w:t>
      </w:r>
      <w:proofErr w:type="gramEnd"/>
      <w:r>
        <w:rPr>
          <w:rFonts w:ascii="宋体" w:hAnsi="宋体" w:cs="宋体" w:hint="eastAsia"/>
          <w:sz w:val="28"/>
          <w:szCs w:val="28"/>
        </w:rPr>
        <w:t>结束状态；支持暂离、停诊等状态切换；</w:t>
      </w:r>
    </w:p>
    <w:p w14:paraId="07C81D13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综合管理：</w:t>
      </w:r>
    </w:p>
    <w:p w14:paraId="2310269D" w14:textId="77777777" w:rsidR="00663EBC" w:rsidRDefault="00663EBC" w:rsidP="00663EBC">
      <w:pPr>
        <w:pStyle w:val="af0"/>
        <w:numPr>
          <w:ilvl w:val="2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支持设置不少于四种操作的快捷键并在同一界面下调整大小</w:t>
      </w:r>
      <w:r>
        <w:rPr>
          <w:rFonts w:ascii="宋体" w:hAnsi="宋体" w:cs="宋体" w:hint="eastAsia"/>
          <w:sz w:val="28"/>
          <w:szCs w:val="28"/>
        </w:rPr>
        <w:lastRenderedPageBreak/>
        <w:t>样式及叫号器透明度；</w:t>
      </w:r>
    </w:p>
    <w:p w14:paraId="3DA629AB" w14:textId="77777777" w:rsidR="00663EBC" w:rsidRDefault="00663EBC" w:rsidP="00663EBC">
      <w:pPr>
        <w:pStyle w:val="af0"/>
        <w:numPr>
          <w:ilvl w:val="2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自动呼叫功能：可根据科室医生需求，实现医生智能自动呼叫患者，不用医生主动鼠标点击呼叫。</w:t>
      </w:r>
    </w:p>
    <w:p w14:paraId="2A995209" w14:textId="77777777" w:rsidR="00663EBC" w:rsidRDefault="00663EBC" w:rsidP="00663EBC">
      <w:pPr>
        <w:pStyle w:val="af0"/>
        <w:numPr>
          <w:ilvl w:val="2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支持医生与护士文字聊天功能；还支持点击选择常用语，选择之后系统会自动将选择的常用语发送给护士端，提升沟通效率；</w:t>
      </w:r>
    </w:p>
    <w:p w14:paraId="56ECFB62" w14:textId="77777777" w:rsidR="00663EBC" w:rsidRDefault="00663EBC" w:rsidP="00663EBC">
      <w:pPr>
        <w:pStyle w:val="af0"/>
        <w:numPr>
          <w:ilvl w:val="2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支持医生通过“广播”功能播放一些患者注意事项等信息到当前诊室关联的终端上。</w:t>
      </w:r>
    </w:p>
    <w:p w14:paraId="5C74CFD1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叫号器应支持以图形化界面的方式设定多队策略，允许拖动队列上下移动，并设置每个队列呼叫完成多少人数后可以呼叫下一个队列。</w:t>
      </w:r>
    </w:p>
    <w:p w14:paraId="08557060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同一患者排多个队列，被呼叫时其他队列自动挂起，</w:t>
      </w:r>
      <w:proofErr w:type="gramStart"/>
      <w:r>
        <w:rPr>
          <w:rFonts w:ascii="宋体" w:hAnsi="宋体" w:cs="宋体" w:hint="eastAsia"/>
          <w:sz w:val="28"/>
          <w:szCs w:val="28"/>
        </w:rPr>
        <w:t>诊结后</w:t>
      </w:r>
      <w:proofErr w:type="gramEnd"/>
      <w:r>
        <w:rPr>
          <w:rFonts w:ascii="宋体" w:hAnsi="宋体" w:cs="宋体" w:hint="eastAsia"/>
          <w:sz w:val="28"/>
          <w:szCs w:val="28"/>
        </w:rPr>
        <w:t>自动恢复等候状态。</w:t>
      </w:r>
    </w:p>
    <w:p w14:paraId="50C4D87C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支持医生求援功能，当即将发生伤</w:t>
      </w:r>
      <w:proofErr w:type="gramStart"/>
      <w:r>
        <w:rPr>
          <w:rFonts w:ascii="宋体" w:hAnsi="宋体" w:cs="宋体" w:hint="eastAsia"/>
          <w:sz w:val="28"/>
          <w:szCs w:val="28"/>
        </w:rPr>
        <w:t>医</w:t>
      </w:r>
      <w:proofErr w:type="gramEnd"/>
      <w:r>
        <w:rPr>
          <w:rFonts w:ascii="宋体" w:hAnsi="宋体" w:cs="宋体" w:hint="eastAsia"/>
          <w:sz w:val="28"/>
          <w:szCs w:val="28"/>
        </w:rPr>
        <w:t xml:space="preserve">事件时可通过快捷按键隐蔽触发求援，通知护士站、门办及第三方安保力量。 </w:t>
      </w:r>
    </w:p>
    <w:p w14:paraId="2AB1DD12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医生工作站支持展示已签到排队人员列表，包括但不限于：候诊人数、序号、姓名、性别、及预检补录信息中的血压、体温等。</w:t>
      </w:r>
    </w:p>
    <w:p w14:paraId="047AD515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医生工作站支持展示患者预问诊信息。</w:t>
      </w:r>
    </w:p>
    <w:p w14:paraId="774D3C6D" w14:textId="77777777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门诊科室可根据需求设置温馨提示，医生工作站可按照时间点设定提示内容，例如：“请您注意休息”、“请休息一分钟”等，并可在医生工作站软件弹出。</w:t>
      </w:r>
    </w:p>
    <w:p w14:paraId="69140B78" w14:textId="0F6929EE" w:rsidR="00663EBC" w:rsidRDefault="00663EBC" w:rsidP="00663EBC">
      <w:pPr>
        <w:pStyle w:val="af0"/>
        <w:numPr>
          <w:ilvl w:val="0"/>
          <w:numId w:val="5"/>
        </w:numPr>
        <w:ind w:firstLineChars="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可开放叫号器功能接口，允许第三方系统调用。</w:t>
      </w:r>
    </w:p>
    <w:p w14:paraId="7D035AE4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（四）信息安全保障分析</w:t>
      </w:r>
    </w:p>
    <w:p w14:paraId="04C2E979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（1）网络安全防护</w:t>
      </w:r>
    </w:p>
    <w:p w14:paraId="4483782F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本项目排队叫号系统接入医院现有信息网络，网络安全按照《信息安全技术 网络安全等级保护基本要求》第三级相关要求进行设计与建设。系统在接入医院内网时单独划分业务VLAN，与医院办公网、互联网区域实施逻辑隔离，仅在必要的接口链路上开放白名单策略；对外提供服务的设备统一部署于</w:t>
      </w:r>
      <w:proofErr w:type="gramStart"/>
      <w:r>
        <w:rPr>
          <w:rFonts w:ascii="宋体" w:hAnsi="宋体" w:cs="宋体" w:hint="eastAsia"/>
          <w:sz w:val="28"/>
          <w:szCs w:val="28"/>
        </w:rPr>
        <w:t>独立网</w:t>
      </w:r>
      <w:proofErr w:type="gramEnd"/>
      <w:r>
        <w:rPr>
          <w:rFonts w:ascii="宋体" w:hAnsi="宋体" w:cs="宋体" w:hint="eastAsia"/>
          <w:sz w:val="28"/>
          <w:szCs w:val="28"/>
        </w:rPr>
        <w:t>段，不得与互联网直接连通。分诊台管理软件、医生工作站软件及各类终端的账号实行分级授权管理，按科室、角色分配最小必要权限，管理员账号与操作账号分离，登录口令满足复杂度要求并定期更换，关键操作留存可追溯的操作日志，日志保存时间不少于六个月。系统上线前须完成安全漏洞扫描与配置核查，高危漏洞整改完毕后方可投入运行；运行期间配合医院完成等级保护测评、风险评估及年度安全检查，并按医院信息安全管理制度做好补丁更新与病毒防护。</w:t>
      </w:r>
    </w:p>
    <w:p w14:paraId="02A689E1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（2）患者信息保护</w:t>
      </w:r>
    </w:p>
    <w:p w14:paraId="4A04384E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本项目排队叫号系统涉及患者姓名、就诊科室、排队序号等就诊信息，系统在设计与部署时严格落实患者隐私保护要求。诊室门口屏、候诊区显示屏等对外展示终端默认开启隐私保护模式，对患者姓名进行脱敏处理，仅显示姓氏或部分字符，并可按医院管理要求调整显示内容；语音播报内容仅包含排队序号与就诊提示，</w:t>
      </w:r>
      <w:proofErr w:type="gramStart"/>
      <w:r>
        <w:rPr>
          <w:rFonts w:ascii="宋体" w:hAnsi="宋体" w:cs="宋体" w:hint="eastAsia"/>
          <w:sz w:val="28"/>
          <w:szCs w:val="28"/>
        </w:rPr>
        <w:t>不</w:t>
      </w:r>
      <w:proofErr w:type="gramEnd"/>
      <w:r>
        <w:rPr>
          <w:rFonts w:ascii="宋体" w:hAnsi="宋体" w:cs="宋体" w:hint="eastAsia"/>
          <w:sz w:val="28"/>
          <w:szCs w:val="28"/>
        </w:rPr>
        <w:t>播报患者全名及病情信息。系统与医院HIS、集成平台之间的数据交互采用接口方式按需获取，遵循最小必要原则，不落地存储与叫号业务无关的诊疗数据；接口数据加密传输，调用方须通过身份认证并接受访问控制。系统内产生的患者信息不得导出、外传或用于</w:t>
      </w:r>
      <w:r>
        <w:rPr>
          <w:rFonts w:ascii="宋体" w:hAnsi="宋体" w:cs="宋体" w:hint="eastAsia"/>
          <w:sz w:val="28"/>
          <w:szCs w:val="28"/>
        </w:rPr>
        <w:lastRenderedPageBreak/>
        <w:t>本项目以外的用途，项目结束后按医院要求完成数据清理与存储介质擦除，并出具数据清除确认记录。</w:t>
      </w:r>
    </w:p>
    <w:p w14:paraId="1EF0F1B1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（3）系统运行安全</w:t>
      </w:r>
    </w:p>
    <w:p w14:paraId="1C74C641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系统采用服务器集中部署、终端分布式运行的架构，管理软件、数据库与接口服务在院内服务器区集中部署，支持双</w:t>
      </w:r>
      <w:proofErr w:type="gramStart"/>
      <w:r>
        <w:rPr>
          <w:rFonts w:ascii="宋体" w:hAnsi="宋体" w:cs="宋体" w:hint="eastAsia"/>
          <w:sz w:val="28"/>
          <w:szCs w:val="28"/>
        </w:rPr>
        <w:t>机热备或</w:t>
      </w:r>
      <w:proofErr w:type="gramEnd"/>
      <w:r>
        <w:rPr>
          <w:rFonts w:ascii="宋体" w:hAnsi="宋体" w:cs="宋体" w:hint="eastAsia"/>
          <w:sz w:val="28"/>
          <w:szCs w:val="28"/>
        </w:rPr>
        <w:t>集群部署方式，单点故障时自动切换，切换过程不中断正在进行的叫号业务。系统按7×24小时不间断运行设计，年平均可用率不低于99.9%；服务器配套不间断电源，保证市电中断后不少于30分钟的正常运行时间，供电恢复后自动重启加载。各类终端具备</w:t>
      </w:r>
      <w:proofErr w:type="gramStart"/>
      <w:r>
        <w:rPr>
          <w:rFonts w:ascii="宋体" w:hAnsi="宋体" w:cs="宋体" w:hint="eastAsia"/>
          <w:sz w:val="28"/>
          <w:szCs w:val="28"/>
        </w:rPr>
        <w:t>断网续传与</w:t>
      </w:r>
      <w:proofErr w:type="gramEnd"/>
      <w:r>
        <w:rPr>
          <w:rFonts w:ascii="宋体" w:hAnsi="宋体" w:cs="宋体" w:hint="eastAsia"/>
          <w:sz w:val="28"/>
          <w:szCs w:val="28"/>
        </w:rPr>
        <w:t>本地缓存能力，网络中断期间可继续完成本地叫号操作，网络恢复后自动与服务端同步数据，避免数据丢失与队列错乱。系统提供数据自动备份功能，业务数据每日增量备份、每周全量备份，并定期开展恢复演练，故障情况下在4小时内完成数据恢复。</w:t>
      </w:r>
    </w:p>
    <w:p w14:paraId="46E672DF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（4）施工安全</w:t>
      </w:r>
    </w:p>
    <w:p w14:paraId="11D1A4E3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项目实施须在医院正常诊疗秩序下进行，施工前编制专项施工方案并报医院相关管理部门审批。施工人员进入院区须佩戴工作证件，遵守医院安全管理制度；涉及弱电井、桥架、吊顶内作业时办理动火及高处作业审批手续，作业区域设置警戒并由专人监护，严禁在诊疗时段实施产生噪声、粉尘的作业。设备安装所用电源取自医院既有回路并单独设置开关，不得私接乱拉；接线前确认断电并验电，接线完成后测量绝缘电阻并做好标识。终端设备采用安全电压或独立回路供电，金属外壳可靠接地，防止漏电伤人。施工过程中做好既有管线、装饰面及医疗设备的成品保护，作业完成后及时清理现场，不得遗留线头、金属碎屑等隐患。软件部署与系统切换</w:t>
      </w:r>
      <w:r>
        <w:rPr>
          <w:rFonts w:ascii="宋体" w:hAnsi="宋体" w:cs="宋体" w:hint="eastAsia"/>
          <w:sz w:val="28"/>
          <w:szCs w:val="28"/>
        </w:rPr>
        <w:lastRenderedPageBreak/>
        <w:t>避开门诊高峰时段，在约定的维护窗口内实施，实施前完成数据备份并准备回退方案。</w:t>
      </w:r>
    </w:p>
    <w:p w14:paraId="32AF6412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（5）环境保护</w:t>
      </w:r>
    </w:p>
    <w:p w14:paraId="0D9EC495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项目所用显示终端、网络设备及线缆辅材符合国家有关环境保护与电磁兼容要求，设备材料中有害物质含量满足《电子电气产品中限用物质的限量要求》的规定，不得使用国家明令淘汰的产品。设备选型优先采用无风扇、低功耗产品，终端运行噪声不高于35dB(A)，避免对诊室及候诊区环境造成干扰。施工产生的包装材料、废旧线缆及边角料由乙方负责分类收集并按规定清运处置，不得随意丢弃或混入医院生活垃圾；拆除的废旧电子设备按《废弃电器电子产品回收处理管理条例》交由具备资质的单位回收处理，并出具回收凭证。项目实施推行无纸化交付，技术资料、竣工图纸以电子文档形式提交，减少纸张消耗。</w:t>
      </w:r>
    </w:p>
    <w:p w14:paraId="64D866FD" w14:textId="77777777" w:rsidR="00663EBC" w:rsidRDefault="00663EBC" w:rsidP="00663EBC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bookmarkStart w:id="5" w:name="_Toc10190494"/>
      <w:bookmarkStart w:id="6" w:name="_Toc10190493"/>
      <w:r>
        <w:rPr>
          <w:rFonts w:ascii="宋体" w:hAnsi="宋体" w:cs="宋体" w:hint="eastAsia"/>
          <w:sz w:val="28"/>
        </w:rPr>
        <w:t>三、报价编制依据</w:t>
      </w:r>
      <w:bookmarkEnd w:id="6"/>
    </w:p>
    <w:p w14:paraId="5CF3F484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、本技术规范书及采购人提供的设备清单、现场条件、接口要求是投标报价的基本依据。投标人应结合现场勘察结果、医院现有信息网络环境及系统对接需求自主核算工作量，报价一经确认，除采购人书面确认的变更外不予调整。</w:t>
      </w:r>
    </w:p>
    <w:p w14:paraId="15F8486B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2、报价应包含完成本项目全部工作内容所需的一切费用，包括但不限于：硬件设备的购置费、运输费、保险费及装卸保管费，软件的授权许可费、定制开发费；与医院HIS、集成平台、体检系统等系统的接口开发及联调费用；综合布线、桥架敷设、终端安装所需的线缆、管材、面板、支架等辅材费；设备安装、软件部署、系统联调、数据初始化、试运行及培训费</w:t>
      </w:r>
      <w:r>
        <w:rPr>
          <w:rFonts w:ascii="宋体" w:hAnsi="宋体" w:cs="宋体" w:hint="eastAsia"/>
          <w:sz w:val="28"/>
          <w:szCs w:val="28"/>
        </w:rPr>
        <w:lastRenderedPageBreak/>
        <w:t>用；检测、验收及竣工资料编制费用；质保期内因产品质量或施工质量引起的维修、更换及软件升级费用；以及税金、利润和不可预见费。</w:t>
      </w:r>
    </w:p>
    <w:p w14:paraId="3DABA632" w14:textId="77777777" w:rsidR="00663EBC" w:rsidRDefault="00663EBC" w:rsidP="00663EBC">
      <w:pPr>
        <w:pStyle w:val="2"/>
        <w:spacing w:before="0" w:after="0" w:line="360" w:lineRule="auto"/>
        <w:jc w:val="left"/>
        <w:rPr>
          <w:rFonts w:ascii="宋体" w:hAnsi="宋体" w:cs="宋体"/>
          <w:sz w:val="28"/>
          <w:szCs w:val="32"/>
        </w:rPr>
      </w:pPr>
      <w:bookmarkStart w:id="7" w:name="_Toc10190501"/>
      <w:bookmarkEnd w:id="5"/>
      <w:r>
        <w:rPr>
          <w:rFonts w:ascii="宋体" w:hAnsi="宋体" w:cs="宋体" w:hint="eastAsia"/>
          <w:sz w:val="28"/>
        </w:rPr>
        <w:t>四、相关要求</w:t>
      </w:r>
    </w:p>
    <w:p w14:paraId="7D13ACE5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 w:hint="eastAsia"/>
          <w:sz w:val="28"/>
          <w:szCs w:val="28"/>
        </w:rPr>
      </w:pPr>
      <w:bookmarkStart w:id="8" w:name="_Toc10190495"/>
      <w:r>
        <w:rPr>
          <w:rFonts w:ascii="宋体" w:hAnsi="宋体" w:cs="宋体" w:hint="eastAsia"/>
          <w:sz w:val="28"/>
          <w:szCs w:val="28"/>
        </w:rPr>
        <w:t>（一）工期要求</w:t>
      </w:r>
      <w:bookmarkEnd w:id="8"/>
    </w:p>
    <w:p w14:paraId="76DCBA22" w14:textId="77777777" w:rsidR="00663EBC" w:rsidRDefault="00663EBC" w:rsidP="00663EBC">
      <w:pPr>
        <w:spacing w:line="360" w:lineRule="auto"/>
        <w:rPr>
          <w:rFonts w:hint="eastAsia"/>
        </w:rPr>
      </w:pPr>
      <w:bookmarkStart w:id="9" w:name="_Toc10190496"/>
      <w:r>
        <w:rPr>
          <w:rFonts w:ascii="宋体" w:hAnsi="宋体" w:cs="宋体" w:hint="eastAsia"/>
          <w:sz w:val="28"/>
          <w:szCs w:val="28"/>
        </w:rPr>
        <w:t>合同签订后30个日历日内完成本项目全部设备的到货、安装、软件部署、系统联调及试运行，并具备验收条件。</w:t>
      </w:r>
    </w:p>
    <w:bookmarkEnd w:id="9"/>
    <w:p w14:paraId="0CDDAEC1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（二）技术标准规范</w:t>
      </w:r>
    </w:p>
    <w:p w14:paraId="2F85D417" w14:textId="77777777" w:rsidR="00663EBC" w:rsidRDefault="00663EBC" w:rsidP="00663EBC">
      <w:pPr>
        <w:spacing w:line="360" w:lineRule="auto"/>
        <w:rPr>
          <w:rFonts w:hint="eastAsia"/>
        </w:rPr>
      </w:pPr>
      <w:bookmarkStart w:id="10" w:name="_Toc10190497"/>
      <w:r>
        <w:rPr>
          <w:rFonts w:ascii="宋体" w:hAnsi="宋体" w:cs="宋体" w:hint="eastAsia"/>
          <w:sz w:val="28"/>
          <w:szCs w:val="28"/>
        </w:rPr>
        <w:t>1、《综合布线系统工程设计规范》GB 50311-2016；</w:t>
      </w:r>
    </w:p>
    <w:p w14:paraId="3C26561D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2、《综合布线系统工程验收规范》GB 50312-2016；</w:t>
      </w:r>
    </w:p>
    <w:p w14:paraId="25C2759F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3、《安全防范工程技术标准》GB 50348-2018；</w:t>
      </w:r>
    </w:p>
    <w:p w14:paraId="30271B7F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4、《视频显示系统工程技术规范》GB 50464-2008；</w:t>
      </w:r>
    </w:p>
    <w:p w14:paraId="67569C98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5、《公共广播系统工程技术规范》GB 50526-2010；</w:t>
      </w:r>
    </w:p>
    <w:p w14:paraId="00C25BAC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6、《民用建筑电气设计标准》GB 51348-2019；</w:t>
      </w:r>
    </w:p>
    <w:p w14:paraId="3B4390E7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7、《建筑物电子信息系统防雷技术规范》GB 50343-2012；</w:t>
      </w:r>
    </w:p>
    <w:p w14:paraId="2A1AC955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8、《电子信息系统机房设计规范》GB 50174-2017；</w:t>
      </w:r>
    </w:p>
    <w:p w14:paraId="60AA97E5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9、《综合医院建筑设计规范》GB 51039-2014；</w:t>
      </w:r>
    </w:p>
    <w:p w14:paraId="0B921A1D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10、《建设工程施工现场供用电安全规范》GB 50194-2014；</w:t>
      </w:r>
    </w:p>
    <w:p w14:paraId="7F008FEA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11、《音视频、信息技术和通信技术设备第1部分：安全要求》GB 4943.1-2022；</w:t>
      </w:r>
    </w:p>
    <w:p w14:paraId="539E0BDA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12、《信息安全技术网络安全等级保护基本要求》GB/T 22239-2019；</w:t>
      </w:r>
    </w:p>
    <w:p w14:paraId="7139902C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13、《信息安全技术网络安全等级保护安全设计技术要求》GB/T 25070-2019；</w:t>
      </w:r>
    </w:p>
    <w:p w14:paraId="485CC9FE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14、《系统与软件工程 软件生存周期过程》GB/T 8566-2022；</w:t>
      </w:r>
    </w:p>
    <w:p w14:paraId="2ABDDF3B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15、《信息技术软件产品评价质量特性及其使用指南》GB/T 25000.51-2016；</w:t>
      </w:r>
    </w:p>
    <w:p w14:paraId="512998A0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lastRenderedPageBreak/>
        <w:t>16、《信息技术服务运行维护第1部分：通用要求》GB/T 28827.1-2022。</w:t>
      </w:r>
    </w:p>
    <w:bookmarkEnd w:id="10"/>
    <w:p w14:paraId="43D102D3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（三）实施准备及深化设计</w:t>
      </w:r>
    </w:p>
    <w:p w14:paraId="4466242E" w14:textId="77777777" w:rsidR="00663EBC" w:rsidRDefault="00663EBC" w:rsidP="00663EBC">
      <w:pPr>
        <w:spacing w:line="360" w:lineRule="auto"/>
        <w:rPr>
          <w:rFonts w:hint="eastAsia"/>
        </w:rPr>
      </w:pPr>
      <w:bookmarkStart w:id="11" w:name="_Toc10190498"/>
      <w:r>
        <w:rPr>
          <w:rFonts w:ascii="宋体" w:hAnsi="宋体" w:cs="宋体" w:hint="eastAsia"/>
          <w:sz w:val="28"/>
          <w:szCs w:val="28"/>
        </w:rPr>
        <w:t>1、合同签订后，乙方应组织技术人员开展现场勘察，核实新增科室的平面布局、诊室及候诊区点位、弱电井位置、桥架路由、网络接入条件及供电条件，形成勘察记录并经医院使用科室及信息部门确认。</w:t>
      </w:r>
    </w:p>
    <w:p w14:paraId="1D86D626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2、在勘察基础上完成深化设计，内容包括终端点位布置图、线缆路由及桥架敷设图、网络拓扑及IP地址规划、系统部署架构图、与HIS及集成平台的数据接口说明、叫号规则与队列策略配置说明。深化设计文件报医院审核批准后方可实施，未经批准不得擅自变更点位、路由及系统配置。</w:t>
      </w:r>
    </w:p>
    <w:p w14:paraId="58D236B0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3、软件部分完成需求确认与配置方案编制，明确科室、诊区、诊室、医生、队列的层级关系及叫号、优先、过号、复诊、转诊等业务规则，并经使用科室书面确认；接口部分与医院信息部门共同确定接口规范、字段定义及联调计划。</w:t>
      </w:r>
    </w:p>
    <w:p w14:paraId="1388D156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4、项目开工前完成施工组织设计、进度计划、质量保证措施、安全文明施工措施的编制与报审，落实材料设备进场计划及人员机械配置，完成施工人员的安全教育和技术交底。</w:t>
      </w:r>
    </w:p>
    <w:p w14:paraId="02D38A17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（四）施工注意事项、验收、质保</w:t>
      </w:r>
      <w:bookmarkEnd w:id="11"/>
    </w:p>
    <w:p w14:paraId="08655087" w14:textId="77777777" w:rsidR="00663EBC" w:rsidRDefault="00663EBC" w:rsidP="00663EBC">
      <w:pPr>
        <w:adjustRightInd w:val="0"/>
        <w:snapToGrid w:val="0"/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（1）施工注意事项</w:t>
      </w:r>
    </w:p>
    <w:p w14:paraId="31CEF90D" w14:textId="77777777" w:rsidR="00663EBC" w:rsidRDefault="00663EBC" w:rsidP="00663EBC">
      <w:pPr>
        <w:spacing w:line="360" w:lineRule="auto"/>
        <w:rPr>
          <w:rFonts w:hint="eastAsia"/>
        </w:rPr>
      </w:pPr>
      <w:r>
        <w:rPr>
          <w:rFonts w:ascii="宋体" w:hAnsi="宋体" w:cs="宋体" w:hint="eastAsia"/>
          <w:sz w:val="28"/>
          <w:szCs w:val="28"/>
        </w:rPr>
        <w:t>1、设备及材料质量：显示屏、播放控制器、网络设备及线缆辅材须为原厂正品，具备合格证、检测报告及3C认证，进场时由甲乙双方共同开箱验收，核对型号、数量、序列号并留存记录；软件须提供正版授权证明及版本说明，不得使用未授权组件。</w:t>
      </w:r>
    </w:p>
    <w:p w14:paraId="6C35466C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lastRenderedPageBreak/>
        <w:t>2、安装位置及观感：诊室</w:t>
      </w:r>
      <w:proofErr w:type="gramStart"/>
      <w:r>
        <w:rPr>
          <w:rFonts w:ascii="宋体" w:hAnsi="宋体" w:cs="宋体" w:hint="eastAsia"/>
          <w:sz w:val="28"/>
          <w:szCs w:val="28"/>
        </w:rPr>
        <w:t>门口屏</w:t>
      </w:r>
      <w:proofErr w:type="gramEnd"/>
      <w:r>
        <w:rPr>
          <w:rFonts w:ascii="宋体" w:hAnsi="宋体" w:cs="宋体" w:hint="eastAsia"/>
          <w:sz w:val="28"/>
          <w:szCs w:val="28"/>
        </w:rPr>
        <w:t>安装于诊室门侧墙面，屏体中心距地1.4米至1.5米，避免反光与遮挡；候诊区显示屏的安装高度及倾角须保证3米至15米视距内清晰可读；安装支架与墙体可靠固定，轻质隔墙部位加设背衬加固。</w:t>
      </w:r>
    </w:p>
    <w:p w14:paraId="52DB7E9A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3、网络及布线：终端网络接入使用医院统一分配的地址段，线缆沿既有桥架及线槽敷设，禁止明露飞线；每根线缆两端粘贴永久标识，标签内容与竣工图纸一致；信息点安装完成后逐点进行链路测试，测试结果满足《综合布线系统工程验收规范》要求。</w:t>
      </w:r>
    </w:p>
    <w:p w14:paraId="4994C89D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4、供电及接地：终端供电取自诊室既有电源回路并加装独立空开，禁止与医疗设备共用插座；屏体金属外壳、支架及桥架按规范做等电位联结，接地电阻不大于4欧姆；供电线路与信号线路分槽敷设，交叉处采取屏蔽措施。</w:t>
      </w:r>
    </w:p>
    <w:p w14:paraId="6BE113BD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5、软件部署及数据初始化：软件部署前完成服务器资源、数据库、中间件及运行环境的准备与检查；科室、诊区、诊室、医生及队列规则等基础数据由乙方按确认后的配置表导入，导入前对既有数据备份，导入后逐项核对；接口联调在测试环境完成并通过验证后方可切换至生产环境。</w:t>
      </w:r>
    </w:p>
    <w:p w14:paraId="34BF184C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6、上线切换：系统上线安排在门诊业务低峰时段，切换前完成数据全量备份，编制切换步骤及回退方案；切换过程中安排技术人员现场值守，出现问题按回退方案在30分钟内恢复至</w:t>
      </w:r>
      <w:proofErr w:type="gramStart"/>
      <w:r>
        <w:rPr>
          <w:rFonts w:ascii="宋体" w:hAnsi="宋体" w:cs="宋体" w:hint="eastAsia"/>
          <w:sz w:val="28"/>
          <w:szCs w:val="28"/>
        </w:rPr>
        <w:t>原运行</w:t>
      </w:r>
      <w:proofErr w:type="gramEnd"/>
      <w:r>
        <w:rPr>
          <w:rFonts w:ascii="宋体" w:hAnsi="宋体" w:cs="宋体" w:hint="eastAsia"/>
          <w:sz w:val="28"/>
          <w:szCs w:val="28"/>
        </w:rPr>
        <w:t>状态。</w:t>
      </w:r>
    </w:p>
    <w:p w14:paraId="2213DEF9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7、成品保护及现场管理：施工期间对吊顶、墙面、地面及既有设备采取覆盖保护，每日作业结束后清理现场；不得擅自改动医院既有强弱电线路及消防设施，确需改动的报医院批准后由具备相应资质的人员实施。</w:t>
      </w:r>
    </w:p>
    <w:p w14:paraId="6F5DB53F" w14:textId="77777777" w:rsidR="00663EBC" w:rsidRDefault="00663EBC" w:rsidP="00663EBC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（2）验收</w:t>
      </w:r>
    </w:p>
    <w:p w14:paraId="78FF13F7" w14:textId="77777777" w:rsidR="00663EBC" w:rsidRDefault="00663EBC" w:rsidP="00663EBC">
      <w:pPr>
        <w:spacing w:line="360" w:lineRule="auto"/>
        <w:rPr>
          <w:rFonts w:hint="eastAsia"/>
        </w:rPr>
      </w:pPr>
      <w:r>
        <w:rPr>
          <w:rFonts w:ascii="宋体" w:hAnsi="宋体" w:cs="宋体" w:hint="eastAsia"/>
          <w:sz w:val="28"/>
          <w:szCs w:val="28"/>
        </w:rPr>
        <w:t>1、到货验收：设备及软件到场后，由甲乙双方依据合同及设备清单共同开箱清点，核对品牌、型号、数量、配置及随机资料，形成到货验收记录。</w:t>
      </w:r>
    </w:p>
    <w:p w14:paraId="6CADE217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2、安装及隐蔽工程验收：终端安装、桥架敷设、线缆布放及接地施工完成后，进行安装质量检查与链路测试；隐蔽部位在封闭前完成验收并留存影像资料。</w:t>
      </w:r>
    </w:p>
    <w:p w14:paraId="65C773D4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3、功能验收：按技术规范书要求逐项</w:t>
      </w:r>
      <w:proofErr w:type="gramStart"/>
      <w:r>
        <w:rPr>
          <w:rFonts w:ascii="宋体" w:hAnsi="宋体" w:cs="宋体" w:hint="eastAsia"/>
          <w:sz w:val="28"/>
          <w:szCs w:val="28"/>
        </w:rPr>
        <w:t>验证分</w:t>
      </w:r>
      <w:proofErr w:type="gramEnd"/>
      <w:r>
        <w:rPr>
          <w:rFonts w:ascii="宋体" w:hAnsi="宋体" w:cs="宋体" w:hint="eastAsia"/>
          <w:sz w:val="28"/>
          <w:szCs w:val="28"/>
        </w:rPr>
        <w:t>诊台管理、医生工作站、语音叫号、信息显示、自助签到、优先</w:t>
      </w:r>
      <w:proofErr w:type="gramStart"/>
      <w:r>
        <w:rPr>
          <w:rFonts w:ascii="宋体" w:hAnsi="宋体" w:cs="宋体" w:hint="eastAsia"/>
          <w:sz w:val="28"/>
          <w:szCs w:val="28"/>
        </w:rPr>
        <w:t>及过号处理</w:t>
      </w:r>
      <w:proofErr w:type="gramEnd"/>
      <w:r>
        <w:rPr>
          <w:rFonts w:ascii="宋体" w:hAnsi="宋体" w:cs="宋体" w:hint="eastAsia"/>
          <w:sz w:val="28"/>
          <w:szCs w:val="28"/>
        </w:rPr>
        <w:t>、复诊及转诊、数据统计等功能，全部功能</w:t>
      </w:r>
      <w:proofErr w:type="gramStart"/>
      <w:r>
        <w:rPr>
          <w:rFonts w:ascii="宋体" w:hAnsi="宋体" w:cs="宋体" w:hint="eastAsia"/>
          <w:sz w:val="28"/>
          <w:szCs w:val="28"/>
        </w:rPr>
        <w:t>项满足</w:t>
      </w:r>
      <w:proofErr w:type="gramEnd"/>
      <w:r>
        <w:rPr>
          <w:rFonts w:ascii="宋体" w:hAnsi="宋体" w:cs="宋体" w:hint="eastAsia"/>
          <w:sz w:val="28"/>
          <w:szCs w:val="28"/>
        </w:rPr>
        <w:t>要求方为合格。</w:t>
      </w:r>
    </w:p>
    <w:p w14:paraId="2FB38660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4、性能及接口验收：在满负荷及典型业务场景下测试系统响应时间、叫号播报时延、并发处理能力及终端显示刷新情况，各项指标满足要求；与HIS、集成平台的接口按接口规范逐项验证，数据一致率达到100%。</w:t>
      </w:r>
    </w:p>
    <w:p w14:paraId="1536DC1B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5、安全验收：完成安全漏洞扫描、弱口令核查、权限配置核查及日志审计功能验证，出具安全测试报告，遗留问题整改完毕后方可通过验收。</w:t>
      </w:r>
    </w:p>
    <w:p w14:paraId="74A6B95E" w14:textId="2E2D114C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6、资料交付及试运行：竣工图纸、设备清单、配置说明、操作手册、维护手册、测试报告及培训记录等完整资料</w:t>
      </w:r>
      <w:bookmarkStart w:id="12" w:name="_GoBack"/>
      <w:bookmarkEnd w:id="12"/>
      <w:r>
        <w:rPr>
          <w:rFonts w:ascii="宋体" w:hAnsi="宋体" w:cs="宋体" w:hint="eastAsia"/>
          <w:sz w:val="28"/>
          <w:szCs w:val="28"/>
        </w:rPr>
        <w:t>。</w:t>
      </w:r>
    </w:p>
    <w:p w14:paraId="3B2248E1" w14:textId="77777777" w:rsidR="00663EBC" w:rsidRDefault="00663EBC" w:rsidP="00663EBC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（3）质保</w:t>
      </w:r>
    </w:p>
    <w:p w14:paraId="2D52B1C9" w14:textId="604744C0" w:rsidR="00663EBC" w:rsidRDefault="00663EBC" w:rsidP="00663EBC">
      <w:pPr>
        <w:spacing w:line="360" w:lineRule="auto"/>
        <w:rPr>
          <w:rFonts w:hint="eastAsia"/>
        </w:rPr>
      </w:pPr>
      <w:bookmarkStart w:id="13" w:name="_Toc10190499"/>
      <w:bookmarkStart w:id="14" w:name="_Toc350508613"/>
      <w:bookmarkStart w:id="15" w:name="_Toc350496252"/>
      <w:r>
        <w:rPr>
          <w:rFonts w:ascii="宋体" w:hAnsi="宋体" w:cs="宋体" w:hint="eastAsia"/>
          <w:sz w:val="28"/>
          <w:szCs w:val="28"/>
        </w:rPr>
        <w:t>质保期</w:t>
      </w:r>
      <w:proofErr w:type="gramStart"/>
      <w:r>
        <w:rPr>
          <w:rFonts w:ascii="宋体" w:hAnsi="宋体" w:cs="宋体" w:hint="eastAsia"/>
          <w:sz w:val="28"/>
          <w:szCs w:val="28"/>
        </w:rPr>
        <w:t>自项目终</w:t>
      </w:r>
      <w:proofErr w:type="gramEnd"/>
      <w:r>
        <w:rPr>
          <w:rFonts w:ascii="宋体" w:hAnsi="宋体" w:cs="宋体" w:hint="eastAsia"/>
          <w:sz w:val="28"/>
          <w:szCs w:val="28"/>
        </w:rPr>
        <w:t>验合格之日起计算</w:t>
      </w:r>
      <w:r w:rsidRPr="00663EBC">
        <w:rPr>
          <w:rFonts w:ascii="宋体" w:hAnsi="宋体" w:cs="宋体" w:hint="eastAsia"/>
          <w:color w:val="000000" w:themeColor="text1"/>
          <w:sz w:val="28"/>
          <w:szCs w:val="28"/>
        </w:rPr>
        <w:t>，质保期为36个月。</w:t>
      </w:r>
      <w:r>
        <w:rPr>
          <w:rFonts w:ascii="宋体" w:hAnsi="宋体" w:cs="宋体" w:hint="eastAsia"/>
          <w:sz w:val="28"/>
          <w:szCs w:val="28"/>
        </w:rPr>
        <w:t>质保期内，供应商对所提供的硬件设备、软件及施工质量承担免费保修责任，硬件故障免费维修或更换，软件免费升级并修复缺陷。</w:t>
      </w:r>
    </w:p>
    <w:p w14:paraId="587B41E3" w14:textId="77777777" w:rsidR="00663EBC" w:rsidRDefault="00663EBC" w:rsidP="00663EBC">
      <w:pPr>
        <w:spacing w:line="360" w:lineRule="auto"/>
      </w:pPr>
      <w:r>
        <w:rPr>
          <w:rFonts w:ascii="宋体" w:hAnsi="宋体" w:cs="宋体" w:hint="eastAsia"/>
          <w:sz w:val="28"/>
          <w:szCs w:val="28"/>
        </w:rPr>
        <w:t>提供7×24小时技术支持服务，接到故障报修后30分钟内响应，2小时内到达现场，一般故障4小时内修复，重大故障8小时内恢复系统运行；质</w:t>
      </w:r>
      <w:r>
        <w:rPr>
          <w:rFonts w:ascii="宋体" w:hAnsi="宋体" w:cs="宋体" w:hint="eastAsia"/>
          <w:sz w:val="28"/>
          <w:szCs w:val="28"/>
        </w:rPr>
        <w:lastRenderedPageBreak/>
        <w:t>保期满后，供应商继续提供有偿运维服务。</w:t>
      </w:r>
    </w:p>
    <w:p w14:paraId="0B9B8174" w14:textId="77777777" w:rsidR="00663EBC" w:rsidRDefault="00663EBC" w:rsidP="00663EBC">
      <w:pPr>
        <w:pStyle w:val="3"/>
        <w:adjustRightInd w:val="0"/>
        <w:snapToGrid w:val="0"/>
        <w:jc w:val="left"/>
        <w:rPr>
          <w:rFonts w:ascii="宋体" w:hAnsi="宋体" w:cs="宋体"/>
          <w:sz w:val="28"/>
          <w:szCs w:val="28"/>
        </w:rPr>
      </w:pPr>
      <w:bookmarkStart w:id="16" w:name="_Toc10190500"/>
      <w:bookmarkEnd w:id="13"/>
      <w:bookmarkEnd w:id="14"/>
      <w:bookmarkEnd w:id="15"/>
      <w:r>
        <w:rPr>
          <w:rFonts w:ascii="宋体" w:hAnsi="宋体" w:cs="宋体" w:hint="eastAsia"/>
          <w:sz w:val="28"/>
          <w:szCs w:val="28"/>
        </w:rPr>
        <w:t>（五）质量要求</w:t>
      </w:r>
      <w:bookmarkEnd w:id="16"/>
    </w:p>
    <w:p w14:paraId="67C1E667" w14:textId="77777777" w:rsidR="00663EBC" w:rsidRDefault="00663EBC" w:rsidP="00663EBC">
      <w:pPr>
        <w:spacing w:line="360" w:lineRule="auto"/>
        <w:rPr>
          <w:rFonts w:hint="eastAsia"/>
        </w:rPr>
      </w:pPr>
      <w:r>
        <w:rPr>
          <w:rFonts w:ascii="宋体" w:hAnsi="宋体" w:cs="宋体" w:hint="eastAsia"/>
          <w:sz w:val="28"/>
          <w:szCs w:val="28"/>
        </w:rPr>
        <w:t>本项目质量目标为一次验收合格，系统各项功能及性能满足技术规范书与使用科室要求。硬件设备须为原厂正品并提供</w:t>
      </w:r>
      <w:r w:rsidRPr="00663EBC">
        <w:rPr>
          <w:rFonts w:ascii="宋体" w:hAnsi="宋体" w:cs="宋体" w:hint="eastAsia"/>
          <w:sz w:val="28"/>
          <w:szCs w:val="28"/>
        </w:rPr>
        <w:t>36个月的原厂质保</w:t>
      </w:r>
      <w:r>
        <w:rPr>
          <w:rFonts w:ascii="宋体" w:hAnsi="宋体" w:cs="宋体" w:hint="eastAsia"/>
          <w:sz w:val="28"/>
          <w:szCs w:val="28"/>
        </w:rPr>
        <w:t>，软件须为正版授权产品，系统集成质量符合相关国家标准及行业规范。</w:t>
      </w:r>
    </w:p>
    <w:p w14:paraId="4E8D5DC5" w14:textId="77777777" w:rsidR="006C4DA5" w:rsidRDefault="002A3C20">
      <w:pPr>
        <w:pStyle w:val="2"/>
        <w:spacing w:before="0" w:after="0" w:line="360" w:lineRule="auto"/>
        <w:jc w:val="left"/>
        <w:rPr>
          <w:rFonts w:ascii="宋体" w:hAnsi="宋体" w:cs="宋体"/>
          <w:sz w:val="28"/>
        </w:rPr>
      </w:pPr>
      <w:r>
        <w:rPr>
          <w:rFonts w:ascii="宋体" w:hAnsi="宋体" w:cs="宋体" w:hint="eastAsia"/>
          <w:sz w:val="28"/>
        </w:rPr>
        <w:t>五、其他要求</w:t>
      </w:r>
      <w:bookmarkEnd w:id="7"/>
    </w:p>
    <w:p w14:paraId="20533AB1" w14:textId="77777777" w:rsidR="006C4DA5" w:rsidRDefault="002A3C20">
      <w:pPr>
        <w:adjustRightInd w:val="0"/>
        <w:snapToGrid w:val="0"/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1.施工人员资质：施工人员应具备相关的专业知识和技能，持有相应的资格证书，确保施工过程规范、安全。</w:t>
      </w:r>
    </w:p>
    <w:p w14:paraId="33FF4FE6" w14:textId="77777777" w:rsidR="006C4DA5" w:rsidRDefault="002A3C20">
      <w:pPr>
        <w:adjustRightInd w:val="0"/>
        <w:snapToGrid w:val="0"/>
        <w:spacing w:line="360" w:lineRule="auto"/>
        <w:rPr>
          <w:rFonts w:ascii="宋体" w:hAnsi="宋体" w:cs="宋体"/>
        </w:rPr>
      </w:pPr>
      <w:r>
        <w:rPr>
          <w:rFonts w:ascii="宋体" w:hAnsi="宋体" w:cs="宋体" w:hint="eastAsia"/>
          <w:sz w:val="28"/>
          <w:szCs w:val="28"/>
        </w:rPr>
        <w:t>2.施工环境和天气：避免在恶劣天气条件下施工，如大风、大雨、雷电等，在高温或低温环境下施工时，要采取相应的防护措施，确保施工质量。</w:t>
      </w:r>
    </w:p>
    <w:p w14:paraId="64A8FBDA" w14:textId="77777777" w:rsidR="006C4DA5" w:rsidRDefault="002A3C20">
      <w:pPr>
        <w:pStyle w:val="aa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Style w:val="ac"/>
          <w:rFonts w:cs="宋体" w:hint="eastAsia"/>
          <w:sz w:val="28"/>
          <w:szCs w:val="28"/>
        </w:rPr>
        <w:t>六、投标人的资格要求</w:t>
      </w:r>
    </w:p>
    <w:p w14:paraId="41D2B71B" w14:textId="77777777" w:rsidR="006C4DA5" w:rsidRDefault="002A3C20">
      <w:pPr>
        <w:pStyle w:val="aa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1.在中华人民共和国境内注册的、具有独立承担民事责任的能力的供应商；</w:t>
      </w:r>
    </w:p>
    <w:p w14:paraId="4BC769A3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2.具有良好的商业信誉和健全的财务会计制度；</w:t>
      </w:r>
    </w:p>
    <w:p w14:paraId="3C2C8275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3.具有履行合同所必需的设备和专业技术能力；</w:t>
      </w:r>
    </w:p>
    <w:p w14:paraId="1295A018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4.有依法缴纳税收和社会保障资金的良好记录；</w:t>
      </w:r>
    </w:p>
    <w:p w14:paraId="112B672D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5.近三年内，在经营活动中没有重大违法记录；</w:t>
      </w:r>
    </w:p>
    <w:p w14:paraId="4921F480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6.本项目不接受联合体投标；</w:t>
      </w:r>
    </w:p>
    <w:p w14:paraId="36ADB375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7.单位负责人为同一人或者存在直接控股、管理关系的不同供应商，不得同时参加本项目同一包的投标；</w:t>
      </w:r>
    </w:p>
    <w:p w14:paraId="40CA6AFE" w14:textId="77777777" w:rsidR="006C4DA5" w:rsidRDefault="002A3C20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8.为本项目提供整体设计、规范编制或者项目管理、监理、检测等服务的供应商，不得参加该包的投标；</w:t>
      </w:r>
    </w:p>
    <w:p w14:paraId="307763CC" w14:textId="77777777" w:rsidR="006C4DA5" w:rsidRDefault="002A3C20">
      <w:pPr>
        <w:pStyle w:val="aa"/>
        <w:spacing w:before="0" w:beforeAutospacing="0" w:after="0" w:afterAutospacing="0" w:line="360" w:lineRule="auto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9.法律、行政法规规定的其他条件；</w:t>
      </w:r>
    </w:p>
    <w:p w14:paraId="7884EEC7" w14:textId="77777777" w:rsidR="006C4DA5" w:rsidRDefault="006C4DA5">
      <w:pPr>
        <w:pStyle w:val="21"/>
        <w:spacing w:after="0" w:line="360" w:lineRule="auto"/>
        <w:ind w:leftChars="0" w:left="0" w:firstLineChars="0" w:firstLine="0"/>
        <w:rPr>
          <w:rFonts w:ascii="宋体" w:hAnsi="宋体" w:cs="宋体"/>
        </w:rPr>
      </w:pPr>
    </w:p>
    <w:sectPr w:rsidR="006C4DA5">
      <w:footerReference w:type="default" r:id="rId7"/>
      <w:pgSz w:w="11906" w:h="16838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71D28" w14:textId="77777777" w:rsidR="00EC2C4D" w:rsidRDefault="00EC2C4D">
      <w:r>
        <w:separator/>
      </w:r>
    </w:p>
  </w:endnote>
  <w:endnote w:type="continuationSeparator" w:id="0">
    <w:p w14:paraId="75196B41" w14:textId="77777777" w:rsidR="00EC2C4D" w:rsidRDefault="00EC2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3BD113D9-B45A-456C-946F-F4AC3CA95E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B7B4F" w14:textId="77777777" w:rsidR="006C4DA5" w:rsidRDefault="002A3C20">
    <w:pPr>
      <w:spacing w:line="167" w:lineRule="auto"/>
      <w:ind w:left="4144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EDD7A" w14:textId="77777777" w:rsidR="00EC2C4D" w:rsidRDefault="00EC2C4D">
      <w:r>
        <w:separator/>
      </w:r>
    </w:p>
  </w:footnote>
  <w:footnote w:type="continuationSeparator" w:id="0">
    <w:p w14:paraId="7F36BEBF" w14:textId="77777777" w:rsidR="00EC2C4D" w:rsidRDefault="00EC2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33C5"/>
    <w:multiLevelType w:val="multilevel"/>
    <w:tmpl w:val="08D333C5"/>
    <w:lvl w:ilvl="0">
      <w:start w:val="1"/>
      <w:numFmt w:val="decimal"/>
      <w:lvlText w:val="（%1）"/>
      <w:lvlJc w:val="left"/>
      <w:pPr>
        <w:ind w:left="8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BF31897"/>
    <w:multiLevelType w:val="multilevel"/>
    <w:tmpl w:val="0BF31897"/>
    <w:lvl w:ilvl="0">
      <w:start w:val="1"/>
      <w:numFmt w:val="decimal"/>
      <w:lvlText w:val="（%1）"/>
      <w:lvlJc w:val="left"/>
      <w:pPr>
        <w:ind w:left="8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2B8F3DB6"/>
    <w:multiLevelType w:val="multilevel"/>
    <w:tmpl w:val="2B8F3DB6"/>
    <w:lvl w:ilvl="0">
      <w:start w:val="1"/>
      <w:numFmt w:val="decimal"/>
      <w:lvlText w:val="（%1）"/>
      <w:lvlJc w:val="left"/>
      <w:pPr>
        <w:ind w:left="8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346A7280"/>
    <w:multiLevelType w:val="multilevel"/>
    <w:tmpl w:val="346A7280"/>
    <w:lvl w:ilvl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160" w:hanging="720"/>
      </w:pPr>
      <w:rPr>
        <w:rFonts w:hint="default"/>
      </w:rPr>
    </w:lvl>
    <w:lvl w:ilvl="2">
      <w:start w:val="1"/>
      <w:numFmt w:val="decimal"/>
      <w:lvlText w:val="%3）"/>
      <w:lvlJc w:val="left"/>
      <w:pPr>
        <w:ind w:left="1720" w:hanging="8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7846935"/>
    <w:multiLevelType w:val="multilevel"/>
    <w:tmpl w:val="47846935"/>
    <w:lvl w:ilvl="0">
      <w:start w:val="1"/>
      <w:numFmt w:val="decimal"/>
      <w:lvlText w:val="（%1）"/>
      <w:lvlJc w:val="left"/>
      <w:pPr>
        <w:ind w:left="86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102"/>
    <w:rsid w:val="00004C8B"/>
    <w:rsid w:val="00014FCA"/>
    <w:rsid w:val="0001592C"/>
    <w:rsid w:val="00017ED5"/>
    <w:rsid w:val="00022CCF"/>
    <w:rsid w:val="00022F1B"/>
    <w:rsid w:val="000236C7"/>
    <w:rsid w:val="0003028F"/>
    <w:rsid w:val="00030771"/>
    <w:rsid w:val="0003632F"/>
    <w:rsid w:val="0003783E"/>
    <w:rsid w:val="00056243"/>
    <w:rsid w:val="00070032"/>
    <w:rsid w:val="0007049B"/>
    <w:rsid w:val="00074896"/>
    <w:rsid w:val="00077E93"/>
    <w:rsid w:val="00086911"/>
    <w:rsid w:val="00090439"/>
    <w:rsid w:val="00090AEB"/>
    <w:rsid w:val="000939DA"/>
    <w:rsid w:val="000B12B7"/>
    <w:rsid w:val="000B34C4"/>
    <w:rsid w:val="000C26A3"/>
    <w:rsid w:val="000D6298"/>
    <w:rsid w:val="00102808"/>
    <w:rsid w:val="00107708"/>
    <w:rsid w:val="001162CC"/>
    <w:rsid w:val="00121B2B"/>
    <w:rsid w:val="00156E77"/>
    <w:rsid w:val="00161FEF"/>
    <w:rsid w:val="0016501A"/>
    <w:rsid w:val="00167C70"/>
    <w:rsid w:val="00172A27"/>
    <w:rsid w:val="00177F81"/>
    <w:rsid w:val="00183C52"/>
    <w:rsid w:val="001A4EB5"/>
    <w:rsid w:val="001B0EA1"/>
    <w:rsid w:val="001C08C9"/>
    <w:rsid w:val="001C49F5"/>
    <w:rsid w:val="001D230E"/>
    <w:rsid w:val="001E5EB9"/>
    <w:rsid w:val="001F3862"/>
    <w:rsid w:val="00212EB1"/>
    <w:rsid w:val="00224AC2"/>
    <w:rsid w:val="00235D1D"/>
    <w:rsid w:val="00246D62"/>
    <w:rsid w:val="0025067D"/>
    <w:rsid w:val="002620DC"/>
    <w:rsid w:val="00263D02"/>
    <w:rsid w:val="002641BB"/>
    <w:rsid w:val="00270644"/>
    <w:rsid w:val="002716B5"/>
    <w:rsid w:val="002931ED"/>
    <w:rsid w:val="002946CF"/>
    <w:rsid w:val="002A3C20"/>
    <w:rsid w:val="002A3D2B"/>
    <w:rsid w:val="002B4226"/>
    <w:rsid w:val="002B4865"/>
    <w:rsid w:val="002C31D7"/>
    <w:rsid w:val="002C370F"/>
    <w:rsid w:val="002C7157"/>
    <w:rsid w:val="002D094F"/>
    <w:rsid w:val="002D529E"/>
    <w:rsid w:val="002E0A4A"/>
    <w:rsid w:val="002E3411"/>
    <w:rsid w:val="002F371D"/>
    <w:rsid w:val="00302152"/>
    <w:rsid w:val="00306B0E"/>
    <w:rsid w:val="003109A0"/>
    <w:rsid w:val="003202BA"/>
    <w:rsid w:val="00322561"/>
    <w:rsid w:val="003315AE"/>
    <w:rsid w:val="00336343"/>
    <w:rsid w:val="00337B5B"/>
    <w:rsid w:val="00346638"/>
    <w:rsid w:val="003578DC"/>
    <w:rsid w:val="00357A72"/>
    <w:rsid w:val="003641A1"/>
    <w:rsid w:val="003728C2"/>
    <w:rsid w:val="00373CF1"/>
    <w:rsid w:val="00384BD3"/>
    <w:rsid w:val="00386816"/>
    <w:rsid w:val="00393270"/>
    <w:rsid w:val="003A029D"/>
    <w:rsid w:val="003A15F0"/>
    <w:rsid w:val="003B0BC6"/>
    <w:rsid w:val="003B2348"/>
    <w:rsid w:val="003B3533"/>
    <w:rsid w:val="003D031A"/>
    <w:rsid w:val="003D1A9B"/>
    <w:rsid w:val="003E1C62"/>
    <w:rsid w:val="00402529"/>
    <w:rsid w:val="00406ADA"/>
    <w:rsid w:val="00411641"/>
    <w:rsid w:val="00420E41"/>
    <w:rsid w:val="00431DC9"/>
    <w:rsid w:val="0043256B"/>
    <w:rsid w:val="00450192"/>
    <w:rsid w:val="0045498E"/>
    <w:rsid w:val="00465CE8"/>
    <w:rsid w:val="004739DA"/>
    <w:rsid w:val="00473C5D"/>
    <w:rsid w:val="004859FB"/>
    <w:rsid w:val="00486FC4"/>
    <w:rsid w:val="004904CA"/>
    <w:rsid w:val="00496585"/>
    <w:rsid w:val="004A01AA"/>
    <w:rsid w:val="004A6106"/>
    <w:rsid w:val="004C7C90"/>
    <w:rsid w:val="004D0880"/>
    <w:rsid w:val="004D4B39"/>
    <w:rsid w:val="004F6EFF"/>
    <w:rsid w:val="004F7A60"/>
    <w:rsid w:val="004F7BA3"/>
    <w:rsid w:val="004F7F79"/>
    <w:rsid w:val="005065DA"/>
    <w:rsid w:val="00506E61"/>
    <w:rsid w:val="00507EEA"/>
    <w:rsid w:val="00533EAB"/>
    <w:rsid w:val="005418C5"/>
    <w:rsid w:val="00542A39"/>
    <w:rsid w:val="00545EAF"/>
    <w:rsid w:val="00546B72"/>
    <w:rsid w:val="00553B3B"/>
    <w:rsid w:val="00556DA2"/>
    <w:rsid w:val="00557DA1"/>
    <w:rsid w:val="00561287"/>
    <w:rsid w:val="00562385"/>
    <w:rsid w:val="00562CC6"/>
    <w:rsid w:val="00565564"/>
    <w:rsid w:val="005664F0"/>
    <w:rsid w:val="00571762"/>
    <w:rsid w:val="005747EE"/>
    <w:rsid w:val="00591404"/>
    <w:rsid w:val="00593F9D"/>
    <w:rsid w:val="005A0171"/>
    <w:rsid w:val="005A352E"/>
    <w:rsid w:val="005A5DCB"/>
    <w:rsid w:val="005B6E1C"/>
    <w:rsid w:val="005B71F2"/>
    <w:rsid w:val="005D4EFC"/>
    <w:rsid w:val="005D5071"/>
    <w:rsid w:val="005E08B3"/>
    <w:rsid w:val="005E5D52"/>
    <w:rsid w:val="005F082F"/>
    <w:rsid w:val="006036D0"/>
    <w:rsid w:val="006073EE"/>
    <w:rsid w:val="00610EB9"/>
    <w:rsid w:val="006111B6"/>
    <w:rsid w:val="00611846"/>
    <w:rsid w:val="00617D10"/>
    <w:rsid w:val="00634A60"/>
    <w:rsid w:val="00641D79"/>
    <w:rsid w:val="006435F9"/>
    <w:rsid w:val="00651BF2"/>
    <w:rsid w:val="00660BBF"/>
    <w:rsid w:val="00663EBC"/>
    <w:rsid w:val="0068195F"/>
    <w:rsid w:val="00690EFE"/>
    <w:rsid w:val="00692FF1"/>
    <w:rsid w:val="006948EB"/>
    <w:rsid w:val="006A76A2"/>
    <w:rsid w:val="006B0086"/>
    <w:rsid w:val="006B157C"/>
    <w:rsid w:val="006B2734"/>
    <w:rsid w:val="006B5F7D"/>
    <w:rsid w:val="006C037B"/>
    <w:rsid w:val="006C2DC7"/>
    <w:rsid w:val="006C4DA5"/>
    <w:rsid w:val="006C796A"/>
    <w:rsid w:val="006D1A2A"/>
    <w:rsid w:val="006D6982"/>
    <w:rsid w:val="006F3DDF"/>
    <w:rsid w:val="00702AB4"/>
    <w:rsid w:val="00716EC2"/>
    <w:rsid w:val="00725870"/>
    <w:rsid w:val="00730FE6"/>
    <w:rsid w:val="007473E2"/>
    <w:rsid w:val="00753A94"/>
    <w:rsid w:val="00754382"/>
    <w:rsid w:val="00754E62"/>
    <w:rsid w:val="0076426C"/>
    <w:rsid w:val="00766A35"/>
    <w:rsid w:val="007850BF"/>
    <w:rsid w:val="0078598A"/>
    <w:rsid w:val="0078642F"/>
    <w:rsid w:val="00787B47"/>
    <w:rsid w:val="00791DA0"/>
    <w:rsid w:val="00794A5A"/>
    <w:rsid w:val="007B41E7"/>
    <w:rsid w:val="007D3053"/>
    <w:rsid w:val="007E0186"/>
    <w:rsid w:val="007F083A"/>
    <w:rsid w:val="007F269C"/>
    <w:rsid w:val="00816263"/>
    <w:rsid w:val="0082355E"/>
    <w:rsid w:val="0084151C"/>
    <w:rsid w:val="0084689E"/>
    <w:rsid w:val="00851028"/>
    <w:rsid w:val="00861A88"/>
    <w:rsid w:val="008654F3"/>
    <w:rsid w:val="00872473"/>
    <w:rsid w:val="0087660B"/>
    <w:rsid w:val="00881657"/>
    <w:rsid w:val="00885F1B"/>
    <w:rsid w:val="00891DF4"/>
    <w:rsid w:val="00891ED8"/>
    <w:rsid w:val="00895DF9"/>
    <w:rsid w:val="008A3FCE"/>
    <w:rsid w:val="008B0E71"/>
    <w:rsid w:val="008B4728"/>
    <w:rsid w:val="008C200F"/>
    <w:rsid w:val="008D03F0"/>
    <w:rsid w:val="008D4B36"/>
    <w:rsid w:val="008E400C"/>
    <w:rsid w:val="008F3322"/>
    <w:rsid w:val="0090058C"/>
    <w:rsid w:val="00916443"/>
    <w:rsid w:val="00920630"/>
    <w:rsid w:val="0092399D"/>
    <w:rsid w:val="00925E9F"/>
    <w:rsid w:val="00932CED"/>
    <w:rsid w:val="009349C9"/>
    <w:rsid w:val="00942F9E"/>
    <w:rsid w:val="00950577"/>
    <w:rsid w:val="00963CD3"/>
    <w:rsid w:val="00967CBB"/>
    <w:rsid w:val="009711E3"/>
    <w:rsid w:val="00973961"/>
    <w:rsid w:val="0097567C"/>
    <w:rsid w:val="00992EF8"/>
    <w:rsid w:val="00996368"/>
    <w:rsid w:val="0099717F"/>
    <w:rsid w:val="009A3D91"/>
    <w:rsid w:val="009A6A72"/>
    <w:rsid w:val="009B337A"/>
    <w:rsid w:val="009D118A"/>
    <w:rsid w:val="009D25E6"/>
    <w:rsid w:val="009E48CC"/>
    <w:rsid w:val="009E49D3"/>
    <w:rsid w:val="009F6EA3"/>
    <w:rsid w:val="009F6F13"/>
    <w:rsid w:val="00A02743"/>
    <w:rsid w:val="00A03BA0"/>
    <w:rsid w:val="00A12461"/>
    <w:rsid w:val="00A16F12"/>
    <w:rsid w:val="00A2233C"/>
    <w:rsid w:val="00A2320A"/>
    <w:rsid w:val="00A31F44"/>
    <w:rsid w:val="00A3491F"/>
    <w:rsid w:val="00A57DEB"/>
    <w:rsid w:val="00A6161A"/>
    <w:rsid w:val="00A61BF6"/>
    <w:rsid w:val="00A61D64"/>
    <w:rsid w:val="00A718D7"/>
    <w:rsid w:val="00A71CDA"/>
    <w:rsid w:val="00A76BA2"/>
    <w:rsid w:val="00A80BFC"/>
    <w:rsid w:val="00A878A9"/>
    <w:rsid w:val="00AA0146"/>
    <w:rsid w:val="00AA24CD"/>
    <w:rsid w:val="00AA26A1"/>
    <w:rsid w:val="00AA35BB"/>
    <w:rsid w:val="00AA7091"/>
    <w:rsid w:val="00AA7ACD"/>
    <w:rsid w:val="00AB215B"/>
    <w:rsid w:val="00AB2D22"/>
    <w:rsid w:val="00AC663A"/>
    <w:rsid w:val="00AD0E45"/>
    <w:rsid w:val="00AD5682"/>
    <w:rsid w:val="00AE3AC7"/>
    <w:rsid w:val="00AF6FF3"/>
    <w:rsid w:val="00B168D6"/>
    <w:rsid w:val="00B35FE7"/>
    <w:rsid w:val="00B37C31"/>
    <w:rsid w:val="00B41A72"/>
    <w:rsid w:val="00B4308E"/>
    <w:rsid w:val="00B43C34"/>
    <w:rsid w:val="00B45CD0"/>
    <w:rsid w:val="00B5249C"/>
    <w:rsid w:val="00B531ED"/>
    <w:rsid w:val="00B53B67"/>
    <w:rsid w:val="00B63BCB"/>
    <w:rsid w:val="00B649B7"/>
    <w:rsid w:val="00B717BA"/>
    <w:rsid w:val="00B83FA9"/>
    <w:rsid w:val="00B841B1"/>
    <w:rsid w:val="00B93E71"/>
    <w:rsid w:val="00B95D85"/>
    <w:rsid w:val="00BA3D2B"/>
    <w:rsid w:val="00BB00D3"/>
    <w:rsid w:val="00BB6CB3"/>
    <w:rsid w:val="00BC1508"/>
    <w:rsid w:val="00BC37B0"/>
    <w:rsid w:val="00BC69F3"/>
    <w:rsid w:val="00BD44C2"/>
    <w:rsid w:val="00BD45DF"/>
    <w:rsid w:val="00BF26F9"/>
    <w:rsid w:val="00BF57FE"/>
    <w:rsid w:val="00BF7630"/>
    <w:rsid w:val="00C03625"/>
    <w:rsid w:val="00C04229"/>
    <w:rsid w:val="00C04892"/>
    <w:rsid w:val="00C05EE4"/>
    <w:rsid w:val="00C21EA9"/>
    <w:rsid w:val="00C30C3D"/>
    <w:rsid w:val="00C435D9"/>
    <w:rsid w:val="00C461AA"/>
    <w:rsid w:val="00C47233"/>
    <w:rsid w:val="00C53DF6"/>
    <w:rsid w:val="00C56CCB"/>
    <w:rsid w:val="00C60F84"/>
    <w:rsid w:val="00C65662"/>
    <w:rsid w:val="00C67146"/>
    <w:rsid w:val="00C719A7"/>
    <w:rsid w:val="00C74E1F"/>
    <w:rsid w:val="00C84141"/>
    <w:rsid w:val="00C92412"/>
    <w:rsid w:val="00C93FD4"/>
    <w:rsid w:val="00CB3E78"/>
    <w:rsid w:val="00CB51BE"/>
    <w:rsid w:val="00CC07C5"/>
    <w:rsid w:val="00CD2DA1"/>
    <w:rsid w:val="00CD6BA3"/>
    <w:rsid w:val="00CE0B89"/>
    <w:rsid w:val="00CE2F60"/>
    <w:rsid w:val="00CE5712"/>
    <w:rsid w:val="00CF31B0"/>
    <w:rsid w:val="00D05883"/>
    <w:rsid w:val="00D064D5"/>
    <w:rsid w:val="00D1178C"/>
    <w:rsid w:val="00D16718"/>
    <w:rsid w:val="00D17E1E"/>
    <w:rsid w:val="00D21DEB"/>
    <w:rsid w:val="00D22797"/>
    <w:rsid w:val="00D233F5"/>
    <w:rsid w:val="00D24C4E"/>
    <w:rsid w:val="00D366DD"/>
    <w:rsid w:val="00D45FAB"/>
    <w:rsid w:val="00D51EF2"/>
    <w:rsid w:val="00D53854"/>
    <w:rsid w:val="00D57FDC"/>
    <w:rsid w:val="00D6567E"/>
    <w:rsid w:val="00D70B03"/>
    <w:rsid w:val="00D719D9"/>
    <w:rsid w:val="00D80136"/>
    <w:rsid w:val="00D86FEF"/>
    <w:rsid w:val="00D932FC"/>
    <w:rsid w:val="00D97D35"/>
    <w:rsid w:val="00DB091E"/>
    <w:rsid w:val="00DB6BF1"/>
    <w:rsid w:val="00DB7FB5"/>
    <w:rsid w:val="00DC1139"/>
    <w:rsid w:val="00DD1508"/>
    <w:rsid w:val="00DD7248"/>
    <w:rsid w:val="00DE7A46"/>
    <w:rsid w:val="00DF468A"/>
    <w:rsid w:val="00E032E1"/>
    <w:rsid w:val="00E073C1"/>
    <w:rsid w:val="00E10DC9"/>
    <w:rsid w:val="00E11BAC"/>
    <w:rsid w:val="00E30AE6"/>
    <w:rsid w:val="00E3103D"/>
    <w:rsid w:val="00E3656B"/>
    <w:rsid w:val="00E6089A"/>
    <w:rsid w:val="00E7042A"/>
    <w:rsid w:val="00E7517E"/>
    <w:rsid w:val="00E77023"/>
    <w:rsid w:val="00E81D0B"/>
    <w:rsid w:val="00E8661B"/>
    <w:rsid w:val="00E97494"/>
    <w:rsid w:val="00EA3542"/>
    <w:rsid w:val="00EA417C"/>
    <w:rsid w:val="00EA6182"/>
    <w:rsid w:val="00EC0E4F"/>
    <w:rsid w:val="00EC2C4D"/>
    <w:rsid w:val="00EC50B5"/>
    <w:rsid w:val="00ED764D"/>
    <w:rsid w:val="00EF08CB"/>
    <w:rsid w:val="00EF2B74"/>
    <w:rsid w:val="00F01BAB"/>
    <w:rsid w:val="00F078F0"/>
    <w:rsid w:val="00F13EE5"/>
    <w:rsid w:val="00F15E23"/>
    <w:rsid w:val="00F2085B"/>
    <w:rsid w:val="00F268EE"/>
    <w:rsid w:val="00F2743D"/>
    <w:rsid w:val="00F318AD"/>
    <w:rsid w:val="00F36D88"/>
    <w:rsid w:val="00F46DFF"/>
    <w:rsid w:val="00F54306"/>
    <w:rsid w:val="00F54CCB"/>
    <w:rsid w:val="00F66830"/>
    <w:rsid w:val="00F70A79"/>
    <w:rsid w:val="00F81DDD"/>
    <w:rsid w:val="00F82B92"/>
    <w:rsid w:val="00F8688D"/>
    <w:rsid w:val="00F948F5"/>
    <w:rsid w:val="00F95608"/>
    <w:rsid w:val="00FA22A0"/>
    <w:rsid w:val="00FA5B82"/>
    <w:rsid w:val="00FA7B85"/>
    <w:rsid w:val="00FB0D71"/>
    <w:rsid w:val="00FB2E7F"/>
    <w:rsid w:val="00FC3C55"/>
    <w:rsid w:val="00FE15DA"/>
    <w:rsid w:val="00FF3105"/>
    <w:rsid w:val="01876750"/>
    <w:rsid w:val="01AE1679"/>
    <w:rsid w:val="01B76CF8"/>
    <w:rsid w:val="01DB6127"/>
    <w:rsid w:val="020D1F03"/>
    <w:rsid w:val="022A385D"/>
    <w:rsid w:val="029A2335"/>
    <w:rsid w:val="02F04F99"/>
    <w:rsid w:val="02F21F89"/>
    <w:rsid w:val="034D4139"/>
    <w:rsid w:val="03656EFB"/>
    <w:rsid w:val="03BF6308"/>
    <w:rsid w:val="041A1188"/>
    <w:rsid w:val="058F63C7"/>
    <w:rsid w:val="066153DF"/>
    <w:rsid w:val="068F0E82"/>
    <w:rsid w:val="06B541E8"/>
    <w:rsid w:val="076918CE"/>
    <w:rsid w:val="07F97A19"/>
    <w:rsid w:val="07FB7465"/>
    <w:rsid w:val="085B6BC9"/>
    <w:rsid w:val="08EB1EB4"/>
    <w:rsid w:val="098F7F23"/>
    <w:rsid w:val="0A312691"/>
    <w:rsid w:val="0A7462CE"/>
    <w:rsid w:val="0AD47009"/>
    <w:rsid w:val="0AE245FF"/>
    <w:rsid w:val="0C711B61"/>
    <w:rsid w:val="0C910D9F"/>
    <w:rsid w:val="0CBB4B8B"/>
    <w:rsid w:val="0DDF2378"/>
    <w:rsid w:val="0E257BFC"/>
    <w:rsid w:val="0E4A67E2"/>
    <w:rsid w:val="0E8C43DC"/>
    <w:rsid w:val="0EE96FD3"/>
    <w:rsid w:val="0F1E1F29"/>
    <w:rsid w:val="0F241F09"/>
    <w:rsid w:val="0F550327"/>
    <w:rsid w:val="116C6B08"/>
    <w:rsid w:val="14C2487E"/>
    <w:rsid w:val="16473933"/>
    <w:rsid w:val="166E5145"/>
    <w:rsid w:val="168B7CC4"/>
    <w:rsid w:val="16A45574"/>
    <w:rsid w:val="171C4200"/>
    <w:rsid w:val="19376B0C"/>
    <w:rsid w:val="1A642D06"/>
    <w:rsid w:val="1AB1047D"/>
    <w:rsid w:val="1B4B5C73"/>
    <w:rsid w:val="1D114334"/>
    <w:rsid w:val="1D2B5276"/>
    <w:rsid w:val="1DC70DB3"/>
    <w:rsid w:val="1EDE0594"/>
    <w:rsid w:val="1F322282"/>
    <w:rsid w:val="1F334A54"/>
    <w:rsid w:val="1F5275D0"/>
    <w:rsid w:val="1F6906A4"/>
    <w:rsid w:val="1F7F58DE"/>
    <w:rsid w:val="1FD01024"/>
    <w:rsid w:val="20B57445"/>
    <w:rsid w:val="20CC5324"/>
    <w:rsid w:val="213A19FC"/>
    <w:rsid w:val="219E4D4F"/>
    <w:rsid w:val="21E31225"/>
    <w:rsid w:val="21FB54C8"/>
    <w:rsid w:val="222006E4"/>
    <w:rsid w:val="22272F72"/>
    <w:rsid w:val="22CA3524"/>
    <w:rsid w:val="22DA7863"/>
    <w:rsid w:val="22FE22CB"/>
    <w:rsid w:val="231F4230"/>
    <w:rsid w:val="236D445E"/>
    <w:rsid w:val="23DE7685"/>
    <w:rsid w:val="242158E0"/>
    <w:rsid w:val="242E31E4"/>
    <w:rsid w:val="24373D92"/>
    <w:rsid w:val="24E96BE9"/>
    <w:rsid w:val="250F056F"/>
    <w:rsid w:val="253E69A6"/>
    <w:rsid w:val="25EE3C58"/>
    <w:rsid w:val="26061115"/>
    <w:rsid w:val="261C6242"/>
    <w:rsid w:val="264629AB"/>
    <w:rsid w:val="26777E60"/>
    <w:rsid w:val="269109BE"/>
    <w:rsid w:val="269D0144"/>
    <w:rsid w:val="274D32EA"/>
    <w:rsid w:val="28687E58"/>
    <w:rsid w:val="289860E8"/>
    <w:rsid w:val="28E82D54"/>
    <w:rsid w:val="292A058F"/>
    <w:rsid w:val="29671ECA"/>
    <w:rsid w:val="2A027E45"/>
    <w:rsid w:val="2A1D5D70"/>
    <w:rsid w:val="2ABB0720"/>
    <w:rsid w:val="2BA42444"/>
    <w:rsid w:val="2C2B1CD4"/>
    <w:rsid w:val="2C8B03D7"/>
    <w:rsid w:val="2CE82C8E"/>
    <w:rsid w:val="2D1935EC"/>
    <w:rsid w:val="2D960FD0"/>
    <w:rsid w:val="2D991DF9"/>
    <w:rsid w:val="2DCC4A7C"/>
    <w:rsid w:val="2E100D83"/>
    <w:rsid w:val="3025267C"/>
    <w:rsid w:val="305532C0"/>
    <w:rsid w:val="30C328E6"/>
    <w:rsid w:val="3115220C"/>
    <w:rsid w:val="311A3C14"/>
    <w:rsid w:val="31357B87"/>
    <w:rsid w:val="31927FA3"/>
    <w:rsid w:val="31AC744B"/>
    <w:rsid w:val="31D569C8"/>
    <w:rsid w:val="31F54EEB"/>
    <w:rsid w:val="32472643"/>
    <w:rsid w:val="32BF4B25"/>
    <w:rsid w:val="33014EED"/>
    <w:rsid w:val="3317670F"/>
    <w:rsid w:val="331F3816"/>
    <w:rsid w:val="34686F39"/>
    <w:rsid w:val="34687C0C"/>
    <w:rsid w:val="35781601"/>
    <w:rsid w:val="35DE6250"/>
    <w:rsid w:val="35F21B0A"/>
    <w:rsid w:val="36B349A1"/>
    <w:rsid w:val="37107EA1"/>
    <w:rsid w:val="38170461"/>
    <w:rsid w:val="390278C9"/>
    <w:rsid w:val="39616936"/>
    <w:rsid w:val="39BD7A40"/>
    <w:rsid w:val="3A021316"/>
    <w:rsid w:val="3A18560F"/>
    <w:rsid w:val="3A86417A"/>
    <w:rsid w:val="3AA2011D"/>
    <w:rsid w:val="3AB17449"/>
    <w:rsid w:val="3AB36D01"/>
    <w:rsid w:val="3B762441"/>
    <w:rsid w:val="3BEA08F1"/>
    <w:rsid w:val="3C542329"/>
    <w:rsid w:val="3CAB1C76"/>
    <w:rsid w:val="3CE8111C"/>
    <w:rsid w:val="3D207795"/>
    <w:rsid w:val="3E4C1E1D"/>
    <w:rsid w:val="3EE44793"/>
    <w:rsid w:val="3F67150B"/>
    <w:rsid w:val="3FD20E97"/>
    <w:rsid w:val="3FEF381C"/>
    <w:rsid w:val="41A714A9"/>
    <w:rsid w:val="41DD3299"/>
    <w:rsid w:val="42381AAC"/>
    <w:rsid w:val="426C6176"/>
    <w:rsid w:val="42EC51A8"/>
    <w:rsid w:val="437C3826"/>
    <w:rsid w:val="438356FB"/>
    <w:rsid w:val="43AD4526"/>
    <w:rsid w:val="44090110"/>
    <w:rsid w:val="44585748"/>
    <w:rsid w:val="447A26A5"/>
    <w:rsid w:val="45237196"/>
    <w:rsid w:val="46515314"/>
    <w:rsid w:val="467A1037"/>
    <w:rsid w:val="46E60DD1"/>
    <w:rsid w:val="482A2E6C"/>
    <w:rsid w:val="483B3AC4"/>
    <w:rsid w:val="48C60F2D"/>
    <w:rsid w:val="48E70934"/>
    <w:rsid w:val="49E57E50"/>
    <w:rsid w:val="4A49144C"/>
    <w:rsid w:val="4AC917F1"/>
    <w:rsid w:val="4B050BF2"/>
    <w:rsid w:val="4B2B3AC7"/>
    <w:rsid w:val="4B3B550D"/>
    <w:rsid w:val="4CC60302"/>
    <w:rsid w:val="4D0470DF"/>
    <w:rsid w:val="4E0D43D3"/>
    <w:rsid w:val="4E8533B8"/>
    <w:rsid w:val="50212435"/>
    <w:rsid w:val="504F52E3"/>
    <w:rsid w:val="505E1082"/>
    <w:rsid w:val="50DE3097"/>
    <w:rsid w:val="512A18AC"/>
    <w:rsid w:val="51411ED2"/>
    <w:rsid w:val="52D01FDF"/>
    <w:rsid w:val="52EA38D6"/>
    <w:rsid w:val="5358709A"/>
    <w:rsid w:val="53E2646E"/>
    <w:rsid w:val="54CD67D6"/>
    <w:rsid w:val="559D6CE3"/>
    <w:rsid w:val="567E7BC2"/>
    <w:rsid w:val="57325BA5"/>
    <w:rsid w:val="5934586C"/>
    <w:rsid w:val="5B101B12"/>
    <w:rsid w:val="5B871AA0"/>
    <w:rsid w:val="5C471564"/>
    <w:rsid w:val="5C7B745F"/>
    <w:rsid w:val="5CA70254"/>
    <w:rsid w:val="5CD7326E"/>
    <w:rsid w:val="5CFF1E3E"/>
    <w:rsid w:val="5D235B2D"/>
    <w:rsid w:val="5DEA21A7"/>
    <w:rsid w:val="5EFA34CB"/>
    <w:rsid w:val="5F005117"/>
    <w:rsid w:val="5F791878"/>
    <w:rsid w:val="5F881C77"/>
    <w:rsid w:val="5F8E2296"/>
    <w:rsid w:val="5FBC2784"/>
    <w:rsid w:val="600E621F"/>
    <w:rsid w:val="61E55309"/>
    <w:rsid w:val="61FC257E"/>
    <w:rsid w:val="62401C3D"/>
    <w:rsid w:val="62EC69C1"/>
    <w:rsid w:val="630B5ABC"/>
    <w:rsid w:val="65372411"/>
    <w:rsid w:val="65FD6E2B"/>
    <w:rsid w:val="668F42C6"/>
    <w:rsid w:val="675F6C23"/>
    <w:rsid w:val="6844177D"/>
    <w:rsid w:val="691C0B17"/>
    <w:rsid w:val="6A8E5733"/>
    <w:rsid w:val="6AB70A17"/>
    <w:rsid w:val="6B947BF6"/>
    <w:rsid w:val="6D176D30"/>
    <w:rsid w:val="6D994BB7"/>
    <w:rsid w:val="6E1B6609"/>
    <w:rsid w:val="6EE3181A"/>
    <w:rsid w:val="705F1F32"/>
    <w:rsid w:val="70AB7EBB"/>
    <w:rsid w:val="70D62B40"/>
    <w:rsid w:val="70E521A9"/>
    <w:rsid w:val="71393E9E"/>
    <w:rsid w:val="71C32EC3"/>
    <w:rsid w:val="720C2465"/>
    <w:rsid w:val="723F5058"/>
    <w:rsid w:val="724C4D86"/>
    <w:rsid w:val="73593B14"/>
    <w:rsid w:val="73BC23E0"/>
    <w:rsid w:val="73FF12FD"/>
    <w:rsid w:val="743E1047"/>
    <w:rsid w:val="744C0DE2"/>
    <w:rsid w:val="74517552"/>
    <w:rsid w:val="74711B6B"/>
    <w:rsid w:val="75D21E1F"/>
    <w:rsid w:val="75E0661F"/>
    <w:rsid w:val="761B33ED"/>
    <w:rsid w:val="77005BC5"/>
    <w:rsid w:val="774921DC"/>
    <w:rsid w:val="774F2D69"/>
    <w:rsid w:val="776B366C"/>
    <w:rsid w:val="777F6225"/>
    <w:rsid w:val="77A50247"/>
    <w:rsid w:val="77A67CDF"/>
    <w:rsid w:val="77B36D9C"/>
    <w:rsid w:val="788A61EE"/>
    <w:rsid w:val="788D5B52"/>
    <w:rsid w:val="79034140"/>
    <w:rsid w:val="799A6D1F"/>
    <w:rsid w:val="7B1138F9"/>
    <w:rsid w:val="7C714088"/>
    <w:rsid w:val="7CF534A1"/>
    <w:rsid w:val="7D0D5572"/>
    <w:rsid w:val="7D147DEC"/>
    <w:rsid w:val="7D1D236A"/>
    <w:rsid w:val="7DC964BE"/>
    <w:rsid w:val="7DCC6FD6"/>
    <w:rsid w:val="7E3E5364"/>
    <w:rsid w:val="7E892C28"/>
    <w:rsid w:val="7F765B38"/>
    <w:rsid w:val="7FAA0182"/>
    <w:rsid w:val="7FAE7080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0E8C7E"/>
  <w15:docId w15:val="{A7803DD5-43AE-4CA2-A1FF-04140A5B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3" w:lineRule="auto"/>
      <w:outlineLvl w:val="1"/>
    </w:pPr>
    <w:rPr>
      <w:rFonts w:ascii="Cambria" w:hAnsi="Cambria"/>
      <w:b/>
      <w:sz w:val="32"/>
      <w:szCs w:val="20"/>
    </w:rPr>
  </w:style>
  <w:style w:type="paragraph" w:styleId="3">
    <w:name w:val="heading 3"/>
    <w:basedOn w:val="a"/>
    <w:next w:val="a"/>
    <w:link w:val="30"/>
    <w:qFormat/>
    <w:pPr>
      <w:widowControl/>
      <w:spacing w:line="360" w:lineRule="auto"/>
      <w:outlineLvl w:val="2"/>
    </w:pPr>
    <w:rPr>
      <w:b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line="360" w:lineRule="auto"/>
      <w:outlineLvl w:val="3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uiPriority w:val="99"/>
    <w:semiHidden/>
    <w:unhideWhenUsed/>
    <w:pPr>
      <w:jc w:val="left"/>
    </w:pPr>
  </w:style>
  <w:style w:type="paragraph" w:styleId="a6">
    <w:name w:val="Body Text Indent"/>
    <w:basedOn w:val="a"/>
    <w:next w:val="21"/>
    <w:uiPriority w:val="99"/>
    <w:unhideWhenUsed/>
    <w:qFormat/>
    <w:pPr>
      <w:spacing w:after="120"/>
      <w:ind w:leftChars="200" w:left="420"/>
    </w:pPr>
  </w:style>
  <w:style w:type="paragraph" w:styleId="21">
    <w:name w:val="Body Text First Indent 2"/>
    <w:basedOn w:val="a6"/>
    <w:uiPriority w:val="99"/>
    <w:unhideWhenUsed/>
    <w:qFormat/>
    <w:pPr>
      <w:ind w:firstLineChars="200" w:firstLine="420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7">
    <w:name w:val="Plain Text"/>
    <w:basedOn w:val="a"/>
    <w:qFormat/>
    <w:rPr>
      <w:rFonts w:ascii="宋体" w:hAnsi="Courier New"/>
      <w:sz w:val="24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  <w:pPr>
      <w:tabs>
        <w:tab w:val="right" w:leader="dot" w:pos="9402"/>
      </w:tabs>
    </w:pPr>
    <w:rPr>
      <w:rFonts w:ascii="仿宋_GB2312" w:eastAsia="仿宋_GB2312"/>
      <w:b/>
      <w:sz w:val="36"/>
    </w:rPr>
  </w:style>
  <w:style w:type="paragraph" w:styleId="2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a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b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Pr>
      <w:b/>
      <w:bCs/>
    </w:rPr>
  </w:style>
  <w:style w:type="character" w:styleId="ad">
    <w:name w:val="page number"/>
    <w:basedOn w:val="a0"/>
    <w:qFormat/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Hyperlink"/>
    <w:uiPriority w:val="99"/>
    <w:unhideWhenUsed/>
    <w:qFormat/>
    <w:rPr>
      <w:color w:val="0563C1"/>
      <w:u w:val="singl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1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30">
    <w:name w:val="标题 3 字符"/>
    <w:link w:val="3"/>
    <w:qFormat/>
    <w:rPr>
      <w:b/>
      <w:kern w:val="2"/>
      <w:sz w:val="24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/>
      <w:kern w:val="2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color w:val="2F5496"/>
      <w:kern w:val="0"/>
      <w:sz w:val="32"/>
      <w:szCs w:val="32"/>
    </w:rPr>
  </w:style>
  <w:style w:type="character" w:customStyle="1" w:styleId="40">
    <w:name w:val="标题 4 字符"/>
    <w:link w:val="4"/>
    <w:qFormat/>
    <w:rPr>
      <w:rFonts w:ascii="Arial" w:hAnsi="Arial"/>
      <w:b/>
      <w:kern w:val="2"/>
      <w:sz w:val="21"/>
    </w:rPr>
  </w:style>
  <w:style w:type="character" w:customStyle="1" w:styleId="20">
    <w:name w:val="标题 2 字符"/>
    <w:basedOn w:val="a0"/>
    <w:link w:val="2"/>
    <w:qFormat/>
    <w:rPr>
      <w:rFonts w:ascii="Cambria" w:hAnsi="Cambria"/>
      <w:b/>
      <w:kern w:val="2"/>
      <w:sz w:val="32"/>
    </w:rPr>
  </w:style>
  <w:style w:type="character" w:customStyle="1" w:styleId="font61">
    <w:name w:val="font61"/>
    <w:basedOn w:val="a0"/>
    <w:qFormat/>
    <w:rPr>
      <w:rFonts w:ascii="Arial" w:hAnsi="Arial" w:cs="Arial"/>
      <w:color w:val="000000"/>
      <w:sz w:val="20"/>
      <w:szCs w:val="20"/>
      <w:u w:val="none"/>
    </w:rPr>
  </w:style>
  <w:style w:type="paragraph" w:customStyle="1" w:styleId="af1">
    <w:name w:val="表格正文"/>
    <w:basedOn w:val="a"/>
    <w:qFormat/>
    <w:pPr>
      <w:jc w:val="center"/>
    </w:pPr>
    <w:rPr>
      <w:rFonts w:eastAsia="新宋体"/>
    </w:rPr>
  </w:style>
  <w:style w:type="character" w:styleId="af2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3">
    <w:name w:val="Balloon Text"/>
    <w:basedOn w:val="a"/>
    <w:link w:val="af4"/>
    <w:uiPriority w:val="99"/>
    <w:semiHidden/>
    <w:unhideWhenUsed/>
    <w:rsid w:val="00BD44C2"/>
    <w:rPr>
      <w:sz w:val="18"/>
      <w:szCs w:val="18"/>
    </w:rPr>
  </w:style>
  <w:style w:type="character" w:customStyle="1" w:styleId="af4">
    <w:name w:val="批注框文本 字符"/>
    <w:basedOn w:val="a0"/>
    <w:link w:val="af3"/>
    <w:uiPriority w:val="99"/>
    <w:semiHidden/>
    <w:rsid w:val="00BD44C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8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15</Pages>
  <Words>1141</Words>
  <Characters>6507</Characters>
  <Application>Microsoft Office Word</Application>
  <DocSecurity>0</DocSecurity>
  <Lines>54</Lines>
  <Paragraphs>15</Paragraphs>
  <ScaleCrop>false</ScaleCrop>
  <Company>Microsoft</Company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86156</dc:creator>
  <cp:lastModifiedBy>Microsoft</cp:lastModifiedBy>
  <cp:revision>20</cp:revision>
  <dcterms:created xsi:type="dcterms:W3CDTF">2026-10-21T21:09:00Z</dcterms:created>
  <dcterms:modified xsi:type="dcterms:W3CDTF">2026-10-30T02:58:00Z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6890F54359BC48789274E9095D58BBD4_13</vt:lpwstr>
  </property>
  <property fmtid="{D5CDD505-2E9C-101B-9397-08002B2CF9AE}" pid="4" name="KSOTemplateDocerSaveRecord">
    <vt:lpwstr>eyJoZGlkIjoiMWUxZmZmNGFlMDEyZTgwZjM0ZWVhNDhiOGZiNjhjMmMiLCJ1c2VySWQiOiI3MDgxMTcxNTIifQ==</vt:lpwstr>
  </property>
</Properties>
</file>